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18CBA">
      <w:pPr>
        <w:jc w:val="center"/>
        <w:rPr>
          <w:rFonts w:hint="eastAsia"/>
          <w:sz w:val="36"/>
          <w:szCs w:val="36"/>
          <w:u w:val="single"/>
          <w:lang w:val="en-US" w:eastAsia="zh-CN"/>
        </w:rPr>
      </w:pPr>
    </w:p>
    <w:p w14:paraId="2FD3C0F8">
      <w:pPr>
        <w:jc w:val="center"/>
        <w:rPr>
          <w:rFonts w:hint="eastAsia"/>
          <w:sz w:val="36"/>
          <w:szCs w:val="36"/>
          <w:u w:val="single"/>
          <w:lang w:val="en-US" w:eastAsia="zh-CN"/>
        </w:rPr>
      </w:pPr>
    </w:p>
    <w:p w14:paraId="33A368D8">
      <w:pPr>
        <w:jc w:val="center"/>
        <w:rPr>
          <w:rFonts w:hint="eastAsia"/>
          <w:sz w:val="36"/>
          <w:szCs w:val="36"/>
          <w:u w:val="single"/>
          <w:lang w:val="en-US" w:eastAsia="zh-CN"/>
        </w:rPr>
      </w:pPr>
    </w:p>
    <w:p w14:paraId="19B26B64">
      <w:pPr>
        <w:jc w:val="center"/>
        <w:rPr>
          <w:rFonts w:hint="eastAsia"/>
          <w:sz w:val="36"/>
          <w:szCs w:val="36"/>
          <w:u w:val="single"/>
          <w:lang w:val="en-US" w:eastAsia="zh-CN"/>
        </w:rPr>
      </w:pPr>
    </w:p>
    <w:p w14:paraId="618659D0">
      <w:pPr>
        <w:jc w:val="center"/>
        <w:rPr>
          <w:rFonts w:hint="eastAsia"/>
          <w:sz w:val="36"/>
          <w:szCs w:val="36"/>
          <w:u w:val="single"/>
          <w:lang w:val="en-US" w:eastAsia="zh-CN"/>
        </w:rPr>
      </w:pPr>
    </w:p>
    <w:p w14:paraId="72273ED4">
      <w:pPr>
        <w:jc w:val="both"/>
        <w:rPr>
          <w:rFonts w:hint="eastAsia"/>
          <w:sz w:val="36"/>
          <w:szCs w:val="36"/>
          <w:u w:val="single"/>
          <w:lang w:val="en-US" w:eastAsia="zh-CN"/>
        </w:rPr>
      </w:pPr>
    </w:p>
    <w:p w14:paraId="6A81EDB0">
      <w:pPr>
        <w:jc w:val="center"/>
        <w:rPr>
          <w:rFonts w:hint="eastAsia"/>
          <w:sz w:val="44"/>
          <w:szCs w:val="44"/>
          <w:u w:val="single"/>
          <w:lang w:val="en-US" w:eastAsia="zh-CN"/>
        </w:rPr>
      </w:pPr>
      <w:r>
        <w:rPr>
          <w:rFonts w:hint="eastAsia"/>
          <w:sz w:val="44"/>
          <w:szCs w:val="44"/>
          <w:u w:val="single"/>
          <w:lang w:val="en-US" w:eastAsia="zh-CN"/>
        </w:rPr>
        <w:t>“世纪梦想”豪华游轮装饰工程项目</w:t>
      </w:r>
    </w:p>
    <w:p w14:paraId="598C322C">
      <w:pPr>
        <w:jc w:val="center"/>
        <w:rPr>
          <w:rFonts w:hint="eastAsia"/>
          <w:b/>
          <w:bCs/>
          <w:sz w:val="36"/>
          <w:szCs w:val="36"/>
          <w:u w:val="none"/>
          <w:lang w:val="en-US" w:eastAsia="zh-CN"/>
        </w:rPr>
      </w:pPr>
      <w:r>
        <w:rPr>
          <w:rFonts w:hint="eastAsia"/>
          <w:b/>
          <w:bCs/>
          <w:sz w:val="44"/>
          <w:szCs w:val="44"/>
          <w:u w:val="none"/>
          <w:lang w:val="en-US" w:eastAsia="zh-CN"/>
        </w:rPr>
        <w:t>灯具手册</w:t>
      </w:r>
    </w:p>
    <w:p w14:paraId="77D55FD6">
      <w:pPr>
        <w:jc w:val="center"/>
        <w:rPr>
          <w:rFonts w:hint="eastAsia"/>
          <w:b/>
          <w:bCs/>
          <w:sz w:val="36"/>
          <w:szCs w:val="36"/>
          <w:u w:val="none"/>
          <w:lang w:val="en-US" w:eastAsia="zh-CN"/>
        </w:rPr>
      </w:pPr>
    </w:p>
    <w:p w14:paraId="472FE2E3">
      <w:pPr>
        <w:jc w:val="center"/>
        <w:rPr>
          <w:rFonts w:ascii="Arial" w:hAnsi="Arial" w:eastAsia="Arial" w:cs="Arial"/>
          <w:i w:val="0"/>
          <w:iCs w:val="0"/>
          <w:caps w:val="0"/>
          <w:color w:val="333333"/>
          <w:spacing w:val="0"/>
          <w:sz w:val="36"/>
          <w:szCs w:val="36"/>
          <w:shd w:val="clear" w:fill="FFFFFF"/>
        </w:rPr>
      </w:pPr>
      <w:r>
        <w:rPr>
          <w:rFonts w:ascii="Arial" w:hAnsi="Arial" w:eastAsia="Arial" w:cs="Arial"/>
          <w:i w:val="0"/>
          <w:iCs w:val="0"/>
          <w:caps w:val="0"/>
          <w:color w:val="333333"/>
          <w:spacing w:val="0"/>
          <w:sz w:val="36"/>
          <w:szCs w:val="36"/>
          <w:shd w:val="clear" w:fill="FFFFFF"/>
        </w:rPr>
        <w:t>【</w:t>
      </w:r>
      <w:r>
        <w:rPr>
          <w:rFonts w:hint="eastAsia" w:ascii="Arial" w:hAnsi="Arial" w:eastAsia="宋体" w:cs="Arial"/>
          <w:i w:val="0"/>
          <w:iCs w:val="0"/>
          <w:caps w:val="0"/>
          <w:color w:val="333333"/>
          <w:spacing w:val="0"/>
          <w:sz w:val="36"/>
          <w:szCs w:val="36"/>
          <w:shd w:val="clear" w:fill="FFFFFF"/>
          <w:lang w:val="en-US" w:eastAsia="zh-CN"/>
        </w:rPr>
        <w:t>灯具</w:t>
      </w:r>
      <w:r>
        <w:rPr>
          <w:rFonts w:ascii="Arial" w:hAnsi="Arial" w:eastAsia="Arial" w:cs="Arial"/>
          <w:i w:val="0"/>
          <w:iCs w:val="0"/>
          <w:caps w:val="0"/>
          <w:color w:val="333333"/>
          <w:spacing w:val="0"/>
          <w:sz w:val="36"/>
          <w:szCs w:val="36"/>
          <w:shd w:val="clear" w:fill="FFFFFF"/>
        </w:rPr>
        <w:t>】</w:t>
      </w:r>
    </w:p>
    <w:p w14:paraId="3DACCFBC">
      <w:pPr>
        <w:jc w:val="center"/>
        <w:rPr>
          <w:rFonts w:ascii="Arial" w:hAnsi="Arial" w:eastAsia="Arial" w:cs="Arial"/>
          <w:i w:val="0"/>
          <w:iCs w:val="0"/>
          <w:caps w:val="0"/>
          <w:color w:val="333333"/>
          <w:spacing w:val="0"/>
          <w:sz w:val="36"/>
          <w:szCs w:val="36"/>
          <w:shd w:val="clear" w:fill="FFFFFF"/>
        </w:rPr>
      </w:pPr>
    </w:p>
    <w:p w14:paraId="616A9C56">
      <w:pPr>
        <w:jc w:val="both"/>
        <w:rPr>
          <w:rFonts w:ascii="Arial" w:hAnsi="Arial" w:eastAsia="Arial" w:cs="Arial"/>
          <w:i w:val="0"/>
          <w:iCs w:val="0"/>
          <w:caps w:val="0"/>
          <w:color w:val="333333"/>
          <w:spacing w:val="0"/>
          <w:sz w:val="36"/>
          <w:szCs w:val="36"/>
          <w:shd w:val="clear" w:fill="FFFFFF"/>
        </w:rPr>
      </w:pPr>
    </w:p>
    <w:p w14:paraId="77D37FE6">
      <w:pPr>
        <w:jc w:val="center"/>
        <w:rPr>
          <w:rFonts w:ascii="Arial" w:hAnsi="Arial" w:eastAsia="Arial" w:cs="Arial"/>
          <w:i w:val="0"/>
          <w:iCs w:val="0"/>
          <w:caps w:val="0"/>
          <w:color w:val="333333"/>
          <w:spacing w:val="0"/>
          <w:sz w:val="36"/>
          <w:szCs w:val="36"/>
          <w:shd w:val="clear" w:fill="FFFFFF"/>
        </w:rPr>
      </w:pPr>
    </w:p>
    <w:p w14:paraId="4816F8EB">
      <w:pPr>
        <w:jc w:val="center"/>
        <w:rPr>
          <w:rFonts w:hint="eastAsia" w:ascii="Arial" w:hAnsi="Arial" w:eastAsia="宋体" w:cs="Arial"/>
          <w:i w:val="0"/>
          <w:iCs w:val="0"/>
          <w:caps w:val="0"/>
          <w:color w:val="333333"/>
          <w:spacing w:val="0"/>
          <w:sz w:val="36"/>
          <w:szCs w:val="36"/>
          <w:shd w:val="clear" w:fill="FFFFFF"/>
          <w:lang w:eastAsia="zh-CN"/>
        </w:rPr>
      </w:pPr>
    </w:p>
    <w:p w14:paraId="18E72BE8">
      <w:pPr>
        <w:jc w:val="center"/>
        <w:rPr>
          <w:rFonts w:hint="eastAsia" w:ascii="Arial" w:hAnsi="Arial" w:eastAsia="宋体" w:cs="Arial"/>
          <w:i w:val="0"/>
          <w:iCs w:val="0"/>
          <w:caps w:val="0"/>
          <w:color w:val="333333"/>
          <w:spacing w:val="0"/>
          <w:sz w:val="36"/>
          <w:szCs w:val="36"/>
          <w:shd w:val="clear" w:fill="FFFFFF"/>
          <w:lang w:eastAsia="zh-CN"/>
        </w:rPr>
      </w:pPr>
    </w:p>
    <w:p w14:paraId="107014D7">
      <w:pPr>
        <w:jc w:val="center"/>
        <w:rPr>
          <w:rFonts w:hint="eastAsia" w:ascii="Arial" w:hAnsi="Arial" w:eastAsia="宋体" w:cs="Arial"/>
          <w:i w:val="0"/>
          <w:iCs w:val="0"/>
          <w:caps w:val="0"/>
          <w:color w:val="333333"/>
          <w:spacing w:val="0"/>
          <w:sz w:val="36"/>
          <w:szCs w:val="36"/>
          <w:shd w:val="clear" w:fill="FFFFFF"/>
          <w:lang w:eastAsia="zh-CN"/>
        </w:rPr>
      </w:pPr>
    </w:p>
    <w:p w14:paraId="4EF022EB">
      <w:pPr>
        <w:jc w:val="center"/>
        <w:rPr>
          <w:rFonts w:ascii="Arial" w:hAnsi="Arial" w:eastAsia="Arial" w:cs="Arial"/>
          <w:i w:val="0"/>
          <w:iCs w:val="0"/>
          <w:caps w:val="0"/>
          <w:color w:val="333333"/>
          <w:spacing w:val="0"/>
          <w:sz w:val="36"/>
          <w:szCs w:val="36"/>
          <w:shd w:val="clear" w:fill="FFFFFF"/>
        </w:rPr>
      </w:pPr>
    </w:p>
    <w:p w14:paraId="5D657D85">
      <w:pPr>
        <w:jc w:val="both"/>
        <w:rPr>
          <w:rFonts w:ascii="Arial" w:hAnsi="Arial" w:eastAsia="Arial" w:cs="Arial"/>
          <w:i w:val="0"/>
          <w:iCs w:val="0"/>
          <w:caps w:val="0"/>
          <w:color w:val="333333"/>
          <w:spacing w:val="0"/>
          <w:sz w:val="36"/>
          <w:szCs w:val="36"/>
          <w:shd w:val="clear" w:fill="FFFFFF"/>
        </w:rPr>
      </w:pPr>
    </w:p>
    <w:p w14:paraId="55A7DBA8">
      <w:pPr>
        <w:jc w:val="center"/>
        <w:rPr>
          <w:rFonts w:ascii="Arial" w:hAnsi="Arial" w:eastAsia="Arial" w:cs="Arial"/>
          <w:i w:val="0"/>
          <w:iCs w:val="0"/>
          <w:caps w:val="0"/>
          <w:color w:val="333333"/>
          <w:spacing w:val="0"/>
          <w:sz w:val="36"/>
          <w:szCs w:val="36"/>
          <w:shd w:val="clear" w:fill="FFFFFF"/>
        </w:rPr>
      </w:pPr>
    </w:p>
    <w:p w14:paraId="59F88BCE">
      <w:pPr>
        <w:jc w:val="both"/>
        <w:rPr>
          <w:rFonts w:ascii="Arial" w:hAnsi="Arial" w:eastAsia="Arial" w:cs="Arial"/>
          <w:i w:val="0"/>
          <w:iCs w:val="0"/>
          <w:caps w:val="0"/>
          <w:color w:val="333333"/>
          <w:spacing w:val="0"/>
          <w:sz w:val="36"/>
          <w:szCs w:val="36"/>
          <w:shd w:val="clear" w:fill="FFFFFF"/>
        </w:rPr>
      </w:pPr>
    </w:p>
    <w:p w14:paraId="4DDD888E">
      <w:pPr>
        <w:jc w:val="center"/>
        <w:rPr>
          <w:rFonts w:hint="default" w:ascii="Arial" w:hAnsi="Arial" w:eastAsia="宋体" w:cs="Arial"/>
          <w:i w:val="0"/>
          <w:iCs w:val="0"/>
          <w:caps w:val="0"/>
          <w:color w:val="333333"/>
          <w:spacing w:val="0"/>
          <w:sz w:val="24"/>
          <w:szCs w:val="24"/>
          <w:shd w:val="clear" w:fill="FFFFFF"/>
          <w:lang w:val="en-US" w:eastAsia="zh-CN"/>
        </w:rPr>
      </w:pPr>
      <w:r>
        <w:rPr>
          <w:rFonts w:hint="eastAsia" w:ascii="Arial" w:hAnsi="Arial" w:eastAsia="宋体" w:cs="Arial"/>
          <w:i w:val="0"/>
          <w:iCs w:val="0"/>
          <w:caps w:val="0"/>
          <w:color w:val="333333"/>
          <w:spacing w:val="0"/>
          <w:sz w:val="28"/>
          <w:szCs w:val="28"/>
          <w:shd w:val="clear" w:fill="FFFFFF"/>
          <w:lang w:val="en-US" w:eastAsia="zh-CN"/>
        </w:rPr>
        <w:t>重庆冠达世纪游轮有限公司</w:t>
      </w:r>
    </w:p>
    <w:p w14:paraId="20910E3F">
      <w:pPr>
        <w:jc w:val="center"/>
        <w:rPr>
          <w:rFonts w:hint="eastAsia" w:ascii="Arial" w:hAnsi="Arial" w:eastAsia="宋体" w:cs="Arial"/>
          <w:i w:val="0"/>
          <w:iCs w:val="0"/>
          <w:caps w:val="0"/>
          <w:color w:val="333333"/>
          <w:spacing w:val="0"/>
          <w:sz w:val="36"/>
          <w:szCs w:val="36"/>
          <w:shd w:val="clear" w:fill="FFFFFF"/>
          <w:lang w:eastAsia="zh-CN"/>
        </w:rPr>
      </w:pPr>
      <w:r>
        <w:rPr>
          <w:rFonts w:hint="eastAsia" w:ascii="Arial" w:hAnsi="Arial" w:eastAsia="宋体" w:cs="Arial"/>
          <w:i w:val="0"/>
          <w:iCs w:val="0"/>
          <w:caps w:val="0"/>
          <w:color w:val="333333"/>
          <w:spacing w:val="0"/>
          <w:sz w:val="36"/>
          <w:szCs w:val="36"/>
          <w:shd w:val="clear" w:fill="FFFFFF"/>
          <w:lang w:eastAsia="zh-CN"/>
        </w:rPr>
        <w:drawing>
          <wp:inline distT="0" distB="0" distL="114300" distR="114300">
            <wp:extent cx="1301750" cy="339725"/>
            <wp:effectExtent l="0" t="0" r="12700" b="3175"/>
            <wp:docPr id="2" name="图片 2" descr="资源 1@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资源 1@3x"/>
                    <pic:cNvPicPr>
                      <a:picLocks noChangeAspect="1"/>
                    </pic:cNvPicPr>
                  </pic:nvPicPr>
                  <pic:blipFill>
                    <a:blip r:embed="rId5"/>
                    <a:stretch>
                      <a:fillRect/>
                    </a:stretch>
                  </pic:blipFill>
                  <pic:spPr>
                    <a:xfrm>
                      <a:off x="0" y="0"/>
                      <a:ext cx="1301750" cy="339725"/>
                    </a:xfrm>
                    <a:prstGeom prst="rect">
                      <a:avLst/>
                    </a:prstGeom>
                  </pic:spPr>
                </pic:pic>
              </a:graphicData>
            </a:graphic>
          </wp:inline>
        </w:drawing>
      </w:r>
    </w:p>
    <w:p w14:paraId="115A1D71">
      <w:pPr>
        <w:bidi w:val="0"/>
        <w:jc w:val="center"/>
        <w:rPr>
          <w:rFonts w:hint="eastAsia"/>
          <w:b/>
          <w:bCs/>
          <w:sz w:val="40"/>
          <w:szCs w:val="48"/>
        </w:rPr>
      </w:pPr>
      <w:r>
        <w:rPr>
          <w:rFonts w:hint="eastAsia"/>
          <w:b/>
          <w:bCs/>
          <w:sz w:val="40"/>
          <w:szCs w:val="48"/>
          <w:lang w:val="en-US" w:eastAsia="zh-CN"/>
        </w:rPr>
        <w:t>灯具</w:t>
      </w:r>
      <w:r>
        <w:rPr>
          <w:rFonts w:hint="eastAsia"/>
          <w:b/>
          <w:bCs/>
          <w:sz w:val="40"/>
          <w:szCs w:val="48"/>
        </w:rPr>
        <w:t>技术说明</w:t>
      </w:r>
    </w:p>
    <w:p w14:paraId="5A5AE497">
      <w:pPr>
        <w:bidi w:val="0"/>
        <w:jc w:val="center"/>
        <w:rPr>
          <w:rFonts w:hint="default" w:ascii="Times New Roman" w:hAnsi="Times New Roman" w:cs="Times New Roman"/>
          <w:b/>
          <w:bCs/>
          <w:sz w:val="40"/>
          <w:szCs w:val="48"/>
        </w:rPr>
      </w:pPr>
      <w:r>
        <w:rPr>
          <w:rFonts w:hint="eastAsia" w:ascii="Times New Roman" w:hAnsi="Times New Roman" w:cs="Times New Roman"/>
          <w:b/>
          <w:bCs/>
          <w:sz w:val="40"/>
          <w:szCs w:val="48"/>
          <w:lang w:val="en-US" w:eastAsia="zh-CN"/>
        </w:rPr>
        <w:t>Lamp</w:t>
      </w:r>
      <w:r>
        <w:rPr>
          <w:rFonts w:hint="default" w:ascii="Times New Roman" w:hAnsi="Times New Roman" w:cs="Times New Roman"/>
          <w:b/>
          <w:bCs/>
          <w:sz w:val="40"/>
          <w:szCs w:val="48"/>
        </w:rPr>
        <w:t xml:space="preserve"> </w:t>
      </w:r>
      <w:r>
        <w:rPr>
          <w:rFonts w:hint="eastAsia" w:ascii="Times New Roman" w:hAnsi="Times New Roman" w:cs="Times New Roman"/>
          <w:b/>
          <w:bCs/>
          <w:sz w:val="40"/>
          <w:szCs w:val="48"/>
          <w:lang w:val="en-US" w:eastAsia="zh-CN"/>
        </w:rPr>
        <w:t>Technology</w:t>
      </w:r>
      <w:r>
        <w:rPr>
          <w:rFonts w:hint="default" w:ascii="Times New Roman" w:hAnsi="Times New Roman" w:cs="Times New Roman"/>
          <w:b/>
          <w:bCs/>
          <w:sz w:val="40"/>
          <w:szCs w:val="48"/>
        </w:rPr>
        <w:t xml:space="preserve"> </w:t>
      </w:r>
      <w:r>
        <w:rPr>
          <w:rFonts w:hint="eastAsia" w:ascii="Times New Roman" w:hAnsi="Times New Roman" w:cs="Times New Roman"/>
          <w:b/>
          <w:bCs/>
          <w:sz w:val="40"/>
          <w:szCs w:val="48"/>
          <w:lang w:val="en-US" w:eastAsia="zh-CN"/>
        </w:rPr>
        <w:t>Explain</w:t>
      </w:r>
    </w:p>
    <w:p w14:paraId="1B5C278D">
      <w:pPr>
        <w:bidi w:val="0"/>
        <w:jc w:val="center"/>
        <w:rPr>
          <w:rFonts w:hint="default" w:ascii="Times New Roman" w:hAnsi="Times New Roman" w:cs="Times New Roman"/>
          <w:b/>
          <w:bCs/>
          <w:sz w:val="40"/>
          <w:szCs w:val="48"/>
        </w:rPr>
      </w:pPr>
    </w:p>
    <w:p w14:paraId="74A957DD">
      <w:pPr>
        <w:widowControl/>
        <w:numPr>
          <w:ilvl w:val="0"/>
          <w:numId w:val="1"/>
        </w:numPr>
        <w:adjustRightInd w:val="0"/>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灯具表面材料应该具有抗氧化、防腐蚀、防静电和阻燃等特性。灯罩需做防污阻燃处理。 </w:t>
      </w:r>
    </w:p>
    <w:p w14:paraId="5EC414B6">
      <w:pPr>
        <w:keepNext w:val="0"/>
        <w:keepLines w:val="0"/>
        <w:pageBreakBefore w:val="0"/>
        <w:widowControl/>
        <w:numPr>
          <w:ilvl w:val="0"/>
          <w:numId w:val="0"/>
        </w:numPr>
        <w:kinsoku/>
        <w:wordWrap/>
        <w:overflowPunct/>
        <w:topLinePunct w:val="0"/>
        <w:autoSpaceDE/>
        <w:autoSpaceDN/>
        <w:bidi w:val="0"/>
        <w:adjustRightInd w:val="0"/>
        <w:snapToGrid/>
        <w:spacing w:line="240" w:lineRule="exact"/>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1.The surface material of the lamp should have characteristics such as anti-oxidation, anti-corrosion, anti-static, and flame retardant. The lampshade needs to be treated with anti fouling and flame retardant measures。</w:t>
      </w:r>
    </w:p>
    <w:p w14:paraId="288B83BC">
      <w:pPr>
        <w:widowControl/>
        <w:numPr>
          <w:ilvl w:val="0"/>
          <w:numId w:val="0"/>
        </w:numPr>
        <w:adjustRightInd w:val="0"/>
        <w:spacing w:line="360" w:lineRule="auto"/>
        <w:jc w:val="left"/>
        <w:rPr>
          <w:rFonts w:hint="default" w:ascii="宋体" w:hAnsi="宋体" w:eastAsia="宋体" w:cs="宋体"/>
          <w:color w:val="000000" w:themeColor="text1"/>
          <w:sz w:val="21"/>
          <w:szCs w:val="21"/>
          <w:lang w:val="en-US" w:eastAsia="zh-CN"/>
          <w14:textFill>
            <w14:solidFill>
              <w14:schemeClr w14:val="tx1"/>
            </w14:solidFill>
          </w14:textFill>
        </w:rPr>
      </w:pPr>
    </w:p>
    <w:p w14:paraId="3992D859">
      <w:pPr>
        <w:widowControl/>
        <w:numPr>
          <w:ilvl w:val="0"/>
          <w:numId w:val="1"/>
        </w:numPr>
        <w:adjustRightInd w:val="0"/>
        <w:spacing w:line="240" w:lineRule="auto"/>
        <w:jc w:val="left"/>
        <w:rPr>
          <w:rFonts w:hint="eastAsia" w:ascii="宋体" w:hAnsi="宋体" w:eastAsia="宋体" w:cs="宋体"/>
          <w:color w:val="333333"/>
          <w:sz w:val="22"/>
          <w:szCs w:val="22"/>
          <w:shd w:val="clear" w:color="auto" w:fill="FFFFFF"/>
        </w:rPr>
      </w:pPr>
      <w:r>
        <w:rPr>
          <w:rFonts w:hint="eastAsia" w:ascii="宋体" w:hAnsi="宋体" w:eastAsia="宋体" w:cs="宋体"/>
          <w:color w:val="000000" w:themeColor="text1"/>
          <w:sz w:val="21"/>
          <w:szCs w:val="21"/>
          <w:lang w:val="en-US" w:eastAsia="zh-CN"/>
          <w14:textFill>
            <w14:solidFill>
              <w14:schemeClr w14:val="tx1"/>
            </w14:solidFill>
          </w14:textFill>
        </w:rPr>
        <w:t>基座要加重避免翻倒</w:t>
      </w:r>
      <w:r>
        <w:rPr>
          <w:rFonts w:hint="eastAsia" w:ascii="宋体" w:hAnsi="宋体" w:eastAsia="宋体" w:cs="宋体"/>
          <w:color w:val="000000" w:themeColor="text1"/>
          <w:sz w:val="21"/>
          <w:szCs w:val="21"/>
          <w14:textFill>
            <w14:solidFill>
              <w14:schemeClr w14:val="tx1"/>
            </w14:solidFill>
          </w14:textFill>
        </w:rPr>
        <w:t>。</w:t>
      </w:r>
    </w:p>
    <w:p w14:paraId="455788EE">
      <w:pPr>
        <w:widowControl/>
        <w:numPr>
          <w:ilvl w:val="0"/>
          <w:numId w:val="0"/>
        </w:numPr>
        <w:adjustRightInd w:val="0"/>
        <w:spacing w:line="240" w:lineRule="auto"/>
        <w:jc w:val="left"/>
        <w:rPr>
          <w:rFonts w:hint="default" w:ascii="Times New Roman" w:hAnsi="Times New Roman" w:eastAsia="宋体" w:cs="Times New Roman"/>
          <w:color w:val="333333"/>
          <w:sz w:val="22"/>
          <w:szCs w:val="22"/>
          <w:shd w:val="clear" w:color="auto" w:fill="FFFFFF"/>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2.The base should be weighted to avoid tipping over.</w:t>
      </w:r>
    </w:p>
    <w:p w14:paraId="54C96505">
      <w:pPr>
        <w:widowControl/>
        <w:numPr>
          <w:ilvl w:val="0"/>
          <w:numId w:val="0"/>
        </w:numPr>
        <w:adjustRightInd w:val="0"/>
        <w:spacing w:line="240" w:lineRule="auto"/>
        <w:jc w:val="left"/>
        <w:rPr>
          <w:rFonts w:hint="eastAsia" w:ascii="Times New Roman" w:hAnsi="Times New Roman" w:eastAsia="黑体" w:cs="Times New Roman"/>
          <w:color w:val="333333"/>
          <w:sz w:val="22"/>
          <w:szCs w:val="22"/>
          <w:shd w:val="clear" w:color="auto" w:fill="FFFFFF"/>
        </w:rPr>
      </w:pPr>
    </w:p>
    <w:p w14:paraId="6D05FEB4">
      <w:pPr>
        <w:widowControl/>
        <w:numPr>
          <w:ilvl w:val="0"/>
          <w:numId w:val="1"/>
        </w:numPr>
        <w:adjustRightInd w:val="0"/>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制造商必须提供丙烯酸塑料漫射器于灯罩的顶部与底部</w:t>
      </w:r>
      <w:r>
        <w:rPr>
          <w:rFonts w:hint="eastAsia" w:ascii="宋体" w:hAnsi="宋体" w:eastAsia="宋体" w:cs="宋体"/>
          <w:color w:val="000000" w:themeColor="text1"/>
          <w:sz w:val="21"/>
          <w:szCs w:val="21"/>
          <w14:textFill>
            <w14:solidFill>
              <w14:schemeClr w14:val="tx1"/>
            </w14:solidFill>
          </w14:textFill>
        </w:rPr>
        <w:t>。</w:t>
      </w:r>
    </w:p>
    <w:p w14:paraId="30202EA2">
      <w:pPr>
        <w:widowControl/>
        <w:numPr>
          <w:ilvl w:val="0"/>
          <w:numId w:val="0"/>
        </w:numPr>
        <w:adjustRightInd w:val="0"/>
        <w:spacing w:line="240" w:lineRule="auto"/>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3.Manufacturers must provide acrylic plastic diffusers at the top and bottom of the lampshade.</w:t>
      </w:r>
    </w:p>
    <w:p w14:paraId="014B7BA9">
      <w:pPr>
        <w:widowControl/>
        <w:numPr>
          <w:ilvl w:val="0"/>
          <w:numId w:val="0"/>
        </w:numPr>
        <w:adjustRightInd w:val="0"/>
        <w:spacing w:line="240" w:lineRule="auto"/>
        <w:jc w:val="left"/>
        <w:rPr>
          <w:rFonts w:hint="eastAsia" w:ascii="宋体" w:hAnsi="宋体" w:eastAsia="宋体" w:cs="宋体"/>
          <w:color w:val="000000" w:themeColor="text1"/>
          <w:sz w:val="21"/>
          <w:szCs w:val="21"/>
          <w14:textFill>
            <w14:solidFill>
              <w14:schemeClr w14:val="tx1"/>
            </w14:solidFill>
          </w14:textFill>
        </w:rPr>
      </w:pPr>
    </w:p>
    <w:p w14:paraId="2A48FE7D">
      <w:pPr>
        <w:widowControl/>
        <w:numPr>
          <w:ilvl w:val="0"/>
          <w:numId w:val="1"/>
        </w:numPr>
        <w:adjustRightInd w:val="0"/>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制造商需提供基部毡垫，灯具放置时毡垫需隐藏</w:t>
      </w:r>
      <w:r>
        <w:rPr>
          <w:rFonts w:hint="eastAsia" w:ascii="宋体" w:hAnsi="宋体" w:eastAsia="宋体" w:cs="宋体"/>
          <w:color w:val="000000" w:themeColor="text1"/>
          <w:sz w:val="21"/>
          <w:szCs w:val="21"/>
          <w14:textFill>
            <w14:solidFill>
              <w14:schemeClr w14:val="tx1"/>
            </w14:solidFill>
          </w14:textFill>
        </w:rPr>
        <w:t>。</w:t>
      </w:r>
    </w:p>
    <w:p w14:paraId="7B12418D">
      <w:pPr>
        <w:keepNext w:val="0"/>
        <w:keepLines w:val="0"/>
        <w:pageBreakBefore w:val="0"/>
        <w:widowControl/>
        <w:numPr>
          <w:ilvl w:val="0"/>
          <w:numId w:val="0"/>
        </w:numPr>
        <w:kinsoku/>
        <w:wordWrap/>
        <w:overflowPunct/>
        <w:topLinePunct w:val="0"/>
        <w:autoSpaceDE/>
        <w:autoSpaceDN/>
        <w:bidi w:val="0"/>
        <w:adjustRightInd w:val="0"/>
        <w:snapToGrid/>
        <w:spacing w:line="240" w:lineRule="exact"/>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4.The manufacturer needs to provide a base felt pad, and the felt pad should be hidden when placing the lamp.</w:t>
      </w:r>
    </w:p>
    <w:p w14:paraId="3C4CE085">
      <w:pPr>
        <w:widowControl/>
        <w:numPr>
          <w:ilvl w:val="0"/>
          <w:numId w:val="0"/>
        </w:numPr>
        <w:adjustRightInd w:val="0"/>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p>
    <w:p w14:paraId="3A5172D4">
      <w:pPr>
        <w:widowControl/>
        <w:numPr>
          <w:ilvl w:val="0"/>
          <w:numId w:val="1"/>
        </w:numPr>
        <w:adjustRightInd w:val="0"/>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电线从台灯底座下方穿出，从而允许电线可以与接待台链接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安装者必须与总承包商和机电顾问协调作业。</w:t>
      </w:r>
    </w:p>
    <w:p w14:paraId="2FF20BB0">
      <w:pPr>
        <w:keepNext w:val="0"/>
        <w:keepLines w:val="0"/>
        <w:pageBreakBefore w:val="0"/>
        <w:widowControl/>
        <w:numPr>
          <w:ilvl w:val="0"/>
          <w:numId w:val="0"/>
        </w:numPr>
        <w:kinsoku/>
        <w:wordWrap/>
        <w:overflowPunct/>
        <w:topLinePunct w:val="0"/>
        <w:autoSpaceDE/>
        <w:autoSpaceDN/>
        <w:bidi w:val="0"/>
        <w:adjustRightInd w:val="0"/>
        <w:snapToGrid/>
        <w:spacing w:line="240" w:lineRule="exact"/>
        <w:jc w:val="left"/>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5.The wire runs out from under the base of the desk lamp, allowing it to be connected to the reception desk. The installer must coordinate their work with the general contractor and mechanical and electrical consultant.</w:t>
      </w:r>
    </w:p>
    <w:p w14:paraId="07BFCAF1">
      <w:pPr>
        <w:widowControl/>
        <w:numPr>
          <w:ilvl w:val="0"/>
          <w:numId w:val="0"/>
        </w:numPr>
        <w:adjustRightInd w:val="0"/>
        <w:spacing w:line="240" w:lineRule="auto"/>
        <w:jc w:val="left"/>
        <w:rPr>
          <w:rFonts w:hint="eastAsia" w:ascii="宋体" w:hAnsi="宋体" w:eastAsia="宋体" w:cs="宋体"/>
          <w:color w:val="000000" w:themeColor="text1"/>
          <w:sz w:val="21"/>
          <w:szCs w:val="21"/>
          <w14:textFill>
            <w14:solidFill>
              <w14:schemeClr w14:val="tx1"/>
            </w14:solidFill>
          </w14:textFill>
        </w:rPr>
      </w:pPr>
    </w:p>
    <w:p w14:paraId="7CC4CCD0">
      <w:pPr>
        <w:numPr>
          <w:ilvl w:val="0"/>
          <w:numId w:val="1"/>
        </w:numPr>
        <w:adjustRightInd w:val="0"/>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最大灯瓦数需要制造商的验证</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灯的瓦数需要照明顾问的确认。</w:t>
      </w:r>
    </w:p>
    <w:p w14:paraId="269E89A2">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6.The maximum wattage of the lamp needs to be verified by the manufacturer. The wattage of the lamp needs to be confirmed by the lighting consultant.</w:t>
      </w:r>
    </w:p>
    <w:p w14:paraId="47D5BBFF">
      <w:pPr>
        <w:numPr>
          <w:ilvl w:val="0"/>
          <w:numId w:val="0"/>
        </w:numPr>
        <w:adjustRightInd w:val="0"/>
        <w:spacing w:line="240" w:lineRule="auto"/>
        <w:rPr>
          <w:rFonts w:hint="eastAsia" w:ascii="宋体" w:hAnsi="宋体" w:eastAsia="宋体" w:cs="宋体"/>
          <w:color w:val="000000" w:themeColor="text1"/>
          <w:sz w:val="21"/>
          <w:szCs w:val="21"/>
          <w14:textFill>
            <w14:solidFill>
              <w14:schemeClr w14:val="tx1"/>
            </w14:solidFill>
          </w14:textFill>
        </w:rPr>
      </w:pPr>
    </w:p>
    <w:p w14:paraId="5D6BEEF8">
      <w:pPr>
        <w:numPr>
          <w:ilvl w:val="0"/>
          <w:numId w:val="1"/>
        </w:numPr>
        <w:adjustRightInd w:val="0"/>
        <w:spacing w:line="24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所有含有金属的部分必须具有防腐蚀性或者采用静电喷涂。注：这包括所有的灯罩和基部组成</w:t>
      </w:r>
      <w:r>
        <w:rPr>
          <w:rFonts w:hint="eastAsia" w:ascii="宋体" w:hAnsi="宋体" w:eastAsia="宋体" w:cs="宋体"/>
          <w:color w:val="000000" w:themeColor="text1"/>
          <w:sz w:val="21"/>
          <w:szCs w:val="21"/>
          <w14:textFill>
            <w14:solidFill>
              <w14:schemeClr w14:val="tx1"/>
            </w14:solidFill>
          </w14:textFill>
        </w:rPr>
        <w:t>。</w:t>
      </w:r>
    </w:p>
    <w:p w14:paraId="70B1532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7.All parts containing metal must have anti-corrosion properties or be coated with electrostatic spraying. Note: This includes all lampshades and base components.</w:t>
      </w:r>
    </w:p>
    <w:p w14:paraId="66110622">
      <w:pPr>
        <w:numPr>
          <w:ilvl w:val="0"/>
          <w:numId w:val="0"/>
        </w:numPr>
        <w:adjustRightInd w:val="0"/>
        <w:spacing w:line="240" w:lineRule="auto"/>
        <w:rPr>
          <w:rFonts w:hint="eastAsia" w:ascii="宋体" w:hAnsi="宋体" w:eastAsia="宋体" w:cs="宋体"/>
          <w:color w:val="000000" w:themeColor="text1"/>
          <w:sz w:val="21"/>
          <w:szCs w:val="21"/>
          <w14:textFill>
            <w14:solidFill>
              <w14:schemeClr w14:val="tx1"/>
            </w14:solidFill>
          </w14:textFill>
        </w:rPr>
      </w:pPr>
    </w:p>
    <w:p w14:paraId="54CA68AD">
      <w:pPr>
        <w:numPr>
          <w:ilvl w:val="0"/>
          <w:numId w:val="1"/>
        </w:numPr>
        <w:adjustRightInd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厂家应为此灯具提供配套的LED灯源</w:t>
      </w:r>
      <w:r>
        <w:rPr>
          <w:rFonts w:hint="eastAsia" w:ascii="宋体" w:hAnsi="宋体" w:eastAsia="宋体" w:cs="宋体"/>
          <w:sz w:val="21"/>
          <w:szCs w:val="21"/>
        </w:rPr>
        <w:t>。</w:t>
      </w:r>
    </w:p>
    <w:p w14:paraId="45FF2B93">
      <w:pPr>
        <w:numPr>
          <w:ilvl w:val="0"/>
          <w:numId w:val="0"/>
        </w:numPr>
        <w:adjustRightInd w:val="0"/>
        <w:spacing w:line="240" w:lineRule="auto"/>
        <w:ind w:left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.The manufacturer should provide a matching LED light source for this lighting fixture.</w:t>
      </w:r>
    </w:p>
    <w:p w14:paraId="38CC309A">
      <w:pPr>
        <w:widowControl w:val="0"/>
        <w:numPr>
          <w:ilvl w:val="0"/>
          <w:numId w:val="0"/>
        </w:numPr>
        <w:adjustRightInd w:val="0"/>
        <w:spacing w:line="240" w:lineRule="auto"/>
        <w:jc w:val="both"/>
        <w:rPr>
          <w:rFonts w:hint="eastAsia" w:ascii="宋体" w:hAnsi="宋体" w:eastAsia="宋体" w:cs="宋体"/>
          <w:sz w:val="21"/>
          <w:szCs w:val="21"/>
        </w:rPr>
      </w:pPr>
    </w:p>
    <w:p w14:paraId="51C31DFE">
      <w:pPr>
        <w:numPr>
          <w:ilvl w:val="0"/>
          <w:numId w:val="1"/>
        </w:numPr>
        <w:adjustRightIn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制造前，制造商需提交深化图纸、饰面材料样板供世纪游轮审核确认</w:t>
      </w:r>
      <w:r>
        <w:rPr>
          <w:rFonts w:hint="eastAsia" w:ascii="宋体" w:hAnsi="宋体" w:eastAsia="宋体" w:cs="宋体"/>
          <w:sz w:val="21"/>
          <w:szCs w:val="21"/>
        </w:rPr>
        <w:t>。</w:t>
      </w:r>
    </w:p>
    <w:p w14:paraId="2E799EF3">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.Before manufacturing, the manufacturer needs to submit detailed drawings and samples of decorative materials for Century Cruise's review and confirmation.</w:t>
      </w:r>
    </w:p>
    <w:p w14:paraId="1E8E56D8">
      <w:pPr>
        <w:widowControl w:val="0"/>
        <w:numPr>
          <w:ilvl w:val="0"/>
          <w:numId w:val="0"/>
        </w:numPr>
        <w:adjustRightInd w:val="0"/>
        <w:spacing w:line="240" w:lineRule="auto"/>
        <w:jc w:val="both"/>
        <w:rPr>
          <w:rFonts w:hint="eastAsia" w:ascii="宋体" w:hAnsi="宋体" w:eastAsia="宋体" w:cs="宋体"/>
          <w:sz w:val="21"/>
          <w:szCs w:val="21"/>
        </w:rPr>
      </w:pPr>
    </w:p>
    <w:p w14:paraId="3D0080B3">
      <w:pPr>
        <w:widowControl w:val="0"/>
        <w:numPr>
          <w:ilvl w:val="0"/>
          <w:numId w:val="0"/>
        </w:numPr>
        <w:adjustRightInd w:val="0"/>
        <w:spacing w:line="240" w:lineRule="auto"/>
        <w:jc w:val="both"/>
        <w:rPr>
          <w:rFonts w:hint="eastAsia" w:ascii="宋体" w:hAnsi="宋体" w:eastAsia="宋体" w:cs="宋体"/>
          <w:sz w:val="21"/>
          <w:szCs w:val="21"/>
          <w:vertAlign w:val="subscript"/>
        </w:rPr>
      </w:pPr>
    </w:p>
    <w:p w14:paraId="0E671C5A">
      <w:pPr>
        <w:numPr>
          <w:ilvl w:val="0"/>
          <w:numId w:val="1"/>
        </w:numPr>
        <w:adjustRightIn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生产前，产品制造商需1:1实样以供世纪游轮审核确认</w:t>
      </w:r>
      <w:r>
        <w:rPr>
          <w:rFonts w:hint="eastAsia" w:ascii="宋体" w:hAnsi="宋体" w:eastAsia="宋体" w:cs="宋体"/>
          <w:sz w:val="21"/>
          <w:szCs w:val="21"/>
        </w:rPr>
        <w:t>。</w:t>
      </w:r>
    </w:p>
    <w:p w14:paraId="73EF7089">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.Before production, the product manufacturer requires a 1:1 sample for Century Cruise's review and confirmation.</w:t>
      </w:r>
    </w:p>
    <w:p w14:paraId="6E12FC7B">
      <w:pPr>
        <w:numPr>
          <w:ilvl w:val="0"/>
          <w:numId w:val="0"/>
        </w:numPr>
        <w:jc w:val="left"/>
        <w:rPr>
          <w:rFonts w:hint="default" w:ascii="Times New Roman" w:hAnsi="Times New Roman" w:eastAsia="黑体" w:cs="Times New Roman"/>
          <w:color w:val="333333"/>
          <w:sz w:val="22"/>
          <w:szCs w:val="22"/>
          <w:shd w:val="clear" w:color="auto" w:fill="FFFFFF"/>
        </w:rPr>
      </w:pPr>
    </w:p>
    <w:p w14:paraId="56218A5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产品制造商（销售商）必须确保产品无任何质量问题，并承诺在客户验收一年内对存在问题的所有产品或零件提供免费更换服务，所有产品必须达到合同规定的质量标准，并且适用于商业用途。</w:t>
      </w:r>
    </w:p>
    <w:p w14:paraId="4D5A158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default" w:ascii="Times New Roman" w:hAnsi="Times New Roman" w:eastAsia="宋体" w:cs="Times New Roman"/>
          <w:color w:val="333333"/>
          <w:sz w:val="21"/>
          <w:szCs w:val="21"/>
          <w:shd w:val="clear" w:color="auto" w:fill="FFFFFF"/>
          <w:lang w:val="en-US" w:eastAsia="zh-CN"/>
        </w:rPr>
      </w:pPr>
      <w:r>
        <w:rPr>
          <w:rFonts w:hint="default" w:ascii="Times New Roman" w:hAnsi="Times New Roman" w:eastAsia="宋体" w:cs="Times New Roman"/>
          <w:color w:val="333333"/>
          <w:sz w:val="21"/>
          <w:szCs w:val="21"/>
          <w:shd w:val="clear" w:color="auto" w:fill="FFFFFF"/>
          <w:lang w:val="en-US" w:eastAsia="zh-CN"/>
        </w:rPr>
        <w:t>11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.The product manufacturer (seller) must ensure that the product has no quality problems and promise to provide free replacement services for all products or parts with problems within one year of customer acceptance. All products must meet the quality standards specified in the contract and be suitable for commercial use.</w:t>
      </w:r>
    </w:p>
    <w:p w14:paraId="3464F4E6">
      <w:pPr>
        <w:numPr>
          <w:ilvl w:val="0"/>
          <w:numId w:val="0"/>
        </w:numPr>
        <w:jc w:val="left"/>
        <w:rPr>
          <w:rFonts w:hint="eastAsia" w:ascii="宋体" w:hAnsi="宋体" w:eastAsia="宋体" w:cs="宋体"/>
          <w:color w:val="333333"/>
          <w:sz w:val="21"/>
          <w:szCs w:val="21"/>
          <w:shd w:val="clear" w:color="auto" w:fill="FFFFFF"/>
          <w:lang w:val="en-US" w:eastAsia="zh-CN"/>
        </w:rPr>
      </w:pPr>
    </w:p>
    <w:p w14:paraId="7F039DED">
      <w:pPr>
        <w:numPr>
          <w:ilvl w:val="0"/>
          <w:numId w:val="1"/>
        </w:numPr>
        <w:ind w:left="0" w:leftChars="0" w:firstLine="0" w:firstLineChars="0"/>
        <w:jc w:val="left"/>
        <w:rPr>
          <w:rFonts w:hint="eastAsia" w:ascii="宋体" w:hAnsi="宋体" w:eastAsia="宋体" w:cs="宋体"/>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所有材料要适合高湿度区域使用。</w:t>
      </w:r>
    </w:p>
    <w:p w14:paraId="1C715195">
      <w:pPr>
        <w:numPr>
          <w:ilvl w:val="0"/>
          <w:numId w:val="0"/>
        </w:numPr>
        <w:ind w:leftChars="0"/>
        <w:jc w:val="left"/>
        <w:rPr>
          <w:rFonts w:hint="default" w:ascii="Times New Roman" w:hAnsi="Times New Roman" w:eastAsia="宋体" w:cs="Times New Roman"/>
          <w:color w:val="333333"/>
          <w:sz w:val="21"/>
          <w:szCs w:val="21"/>
          <w:shd w:val="clear" w:color="auto" w:fill="FFFFFF"/>
          <w:lang w:val="en-US" w:eastAsia="zh-CN"/>
        </w:rPr>
      </w:pPr>
      <w:r>
        <w:rPr>
          <w:rFonts w:hint="default" w:ascii="Times New Roman" w:hAnsi="Times New Roman" w:eastAsia="宋体" w:cs="Times New Roman"/>
          <w:color w:val="333333"/>
          <w:sz w:val="21"/>
          <w:szCs w:val="21"/>
          <w:shd w:val="clear" w:color="auto" w:fill="FFFFFF"/>
          <w:lang w:val="en-US" w:eastAsia="zh-CN"/>
        </w:rPr>
        <w:t>12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.All materials should be suitable for use in high humidity areas.</w:t>
      </w:r>
    </w:p>
    <w:p w14:paraId="371F4BBD">
      <w:pPr>
        <w:numPr>
          <w:ilvl w:val="0"/>
          <w:numId w:val="0"/>
        </w:numPr>
        <w:jc w:val="left"/>
        <w:rPr>
          <w:rFonts w:hint="eastAsia" w:ascii="宋体" w:hAnsi="宋体" w:eastAsia="宋体" w:cs="宋体"/>
          <w:color w:val="333333"/>
          <w:sz w:val="21"/>
          <w:szCs w:val="21"/>
          <w:shd w:val="clear" w:color="auto" w:fill="FFFFFF"/>
          <w:lang w:val="en-US" w:eastAsia="zh-CN"/>
        </w:rPr>
      </w:pPr>
    </w:p>
    <w:p w14:paraId="33E16D48">
      <w:pPr>
        <w:numPr>
          <w:ilvl w:val="0"/>
          <w:numId w:val="1"/>
        </w:numPr>
        <w:ind w:left="0" w:leftChars="0" w:firstLine="0" w:firstLineChars="0"/>
        <w:jc w:val="left"/>
        <w:rPr>
          <w:rFonts w:hint="eastAsia" w:ascii="宋体" w:hAnsi="宋体" w:eastAsia="宋体" w:cs="宋体"/>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订购前，承包商必须确认数量。</w:t>
      </w:r>
    </w:p>
    <w:p w14:paraId="7EA12AC5">
      <w:pPr>
        <w:numPr>
          <w:ilvl w:val="0"/>
          <w:numId w:val="0"/>
        </w:numPr>
        <w:ind w:leftChars="0"/>
        <w:jc w:val="left"/>
        <w:rPr>
          <w:rFonts w:hint="default" w:ascii="Times New Roman" w:hAnsi="Times New Roman" w:eastAsia="宋体" w:cs="Times New Roman"/>
          <w:color w:val="333333"/>
          <w:sz w:val="21"/>
          <w:szCs w:val="21"/>
          <w:shd w:val="clear" w:color="auto" w:fill="FFFFFF"/>
          <w:lang w:val="en-US" w:eastAsia="zh-CN"/>
        </w:rPr>
      </w:pPr>
      <w:r>
        <w:rPr>
          <w:rFonts w:hint="eastAsia" w:ascii="Times New Roman" w:hAnsi="Times New Roman" w:eastAsia="宋体" w:cs="Times New Roman"/>
          <w:color w:val="333333"/>
          <w:sz w:val="21"/>
          <w:szCs w:val="21"/>
          <w:shd w:val="clear" w:color="auto" w:fill="FFFFFF"/>
          <w:lang w:val="en-US" w:eastAsia="zh-CN"/>
        </w:rPr>
        <w:t>13.</w:t>
      </w:r>
      <w:r>
        <w:rPr>
          <w:rFonts w:hint="default" w:ascii="Times New Roman" w:hAnsi="Times New Roman" w:eastAsia="宋体" w:cs="Times New Roman"/>
          <w:color w:val="333333"/>
          <w:sz w:val="21"/>
          <w:szCs w:val="21"/>
          <w:shd w:val="clear" w:color="auto" w:fill="FFFFFF"/>
          <w:lang w:val="en-US" w:eastAsia="zh-CN"/>
        </w:rPr>
        <w:t>Before placing an order, the contractor must confirm the quantity.</w:t>
      </w:r>
    </w:p>
    <w:p w14:paraId="12960725">
      <w:pPr>
        <w:widowControl w:val="0"/>
        <w:numPr>
          <w:ilvl w:val="0"/>
          <w:numId w:val="0"/>
        </w:numPr>
        <w:jc w:val="left"/>
        <w:rPr>
          <w:rFonts w:hint="default" w:ascii="Times New Roman" w:hAnsi="Times New Roman" w:eastAsia="宋体" w:cs="Times New Roman"/>
          <w:color w:val="333333"/>
          <w:sz w:val="21"/>
          <w:szCs w:val="21"/>
          <w:shd w:val="clear" w:color="auto" w:fill="FFFFFF"/>
          <w:lang w:val="en-US" w:eastAsia="zh-CN"/>
        </w:rPr>
      </w:pPr>
    </w:p>
    <w:p w14:paraId="671E77E1">
      <w:pPr>
        <w:widowControl w:val="0"/>
        <w:numPr>
          <w:ilvl w:val="0"/>
          <w:numId w:val="1"/>
        </w:numPr>
        <w:ind w:left="0" w:leftChars="0" w:firstLine="0" w:firstLineChars="0"/>
        <w:jc w:val="left"/>
        <w:rPr>
          <w:rFonts w:hint="default" w:ascii="Times New Roman" w:hAnsi="Times New Roman" w:eastAsia="宋体" w:cs="Times New Roman"/>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金属焊接工艺按照焊接规范（GB10854-89）标准焊接；</w:t>
      </w:r>
    </w:p>
    <w:p w14:paraId="4E612D2F">
      <w:pPr>
        <w:widowControl w:val="0"/>
        <w:numPr>
          <w:ilvl w:val="0"/>
          <w:numId w:val="0"/>
        </w:numPr>
        <w:ind w:leftChars="0"/>
        <w:jc w:val="left"/>
        <w:rPr>
          <w:rFonts w:hint="default" w:ascii="Times New Roman" w:hAnsi="Times New Roman" w:eastAsia="宋体" w:cs="Times New Roman"/>
          <w:color w:val="333333"/>
          <w:sz w:val="21"/>
          <w:szCs w:val="21"/>
          <w:shd w:val="clear" w:color="auto" w:fill="FFFFFF"/>
          <w:lang w:val="en-US" w:eastAsia="zh-CN"/>
        </w:rPr>
      </w:pPr>
      <w:r>
        <w:rPr>
          <w:rFonts w:hint="eastAsia" w:ascii="Times New Roman" w:hAnsi="Times New Roman" w:eastAsia="宋体" w:cs="Times New Roman"/>
          <w:color w:val="333333"/>
          <w:sz w:val="21"/>
          <w:szCs w:val="21"/>
          <w:shd w:val="clear" w:color="auto" w:fill="FFFFFF"/>
          <w:lang w:val="en-US" w:eastAsia="zh-CN"/>
        </w:rPr>
        <w:t>14.The metal welding process is welded according to the welding specification (GB10854-89) standard</w:t>
      </w:r>
    </w:p>
    <w:p w14:paraId="240492A9">
      <w:pPr>
        <w:numPr>
          <w:ilvl w:val="0"/>
          <w:numId w:val="0"/>
        </w:numPr>
        <w:jc w:val="left"/>
        <w:rPr>
          <w:rFonts w:hint="eastAsia" w:ascii="宋体" w:hAnsi="宋体" w:eastAsia="宋体" w:cs="宋体"/>
          <w:color w:val="333333"/>
          <w:sz w:val="21"/>
          <w:szCs w:val="21"/>
          <w:shd w:val="clear" w:color="auto" w:fill="FFFFFF"/>
          <w:lang w:val="en-US" w:eastAsia="zh-CN"/>
        </w:rPr>
      </w:pPr>
    </w:p>
    <w:p w14:paraId="63E5CC51">
      <w:pPr>
        <w:widowControl w:val="0"/>
        <w:numPr>
          <w:ilvl w:val="0"/>
          <w:numId w:val="1"/>
        </w:numPr>
        <w:adjustRightInd w:val="0"/>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灯架外表面采用电泳封闭漆处理，执行标准为（GB7003）；</w:t>
      </w:r>
    </w:p>
    <w:p w14:paraId="54D5235C">
      <w:pPr>
        <w:widowControl w:val="0"/>
        <w:numPr>
          <w:ilvl w:val="0"/>
          <w:numId w:val="0"/>
        </w:numPr>
        <w:adjustRightInd w:val="0"/>
        <w:spacing w:line="240" w:lineRule="auto"/>
        <w:ind w:left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15.The outer surface of the lamp frame is treated with electrophoretic sealing paint, and the implementation standard is (GB7003);</w:t>
      </w:r>
    </w:p>
    <w:p w14:paraId="1815E807">
      <w:pPr>
        <w:widowControl w:val="0"/>
        <w:numPr>
          <w:ilvl w:val="0"/>
          <w:numId w:val="0"/>
        </w:numPr>
        <w:adjustRightInd w:val="0"/>
        <w:spacing w:line="360" w:lineRule="auto"/>
        <w:ind w:leftChars="0"/>
        <w:jc w:val="both"/>
        <w:rPr>
          <w:rFonts w:hint="eastAsia" w:ascii="宋体" w:hAnsi="宋体" w:eastAsia="宋体" w:cs="宋体"/>
          <w:sz w:val="21"/>
          <w:szCs w:val="21"/>
          <w:lang w:val="en-US" w:eastAsia="zh-CN"/>
        </w:rPr>
      </w:pPr>
    </w:p>
    <w:p w14:paraId="533F2142">
      <w:pPr>
        <w:widowControl w:val="0"/>
        <w:numPr>
          <w:ilvl w:val="0"/>
          <w:numId w:val="1"/>
        </w:numPr>
        <w:adjustRightInd w:val="0"/>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灯头采用国际标准认证，配耐高温导线，电线采用耐高温阻燃导线；执行标准：GB7000.10-1999;GB7000.1-2007.</w:t>
      </w:r>
    </w:p>
    <w:p w14:paraId="642AF89C">
      <w:pPr>
        <w:keepNext w:val="0"/>
        <w:keepLines w:val="0"/>
        <w:pageBreakBefore w:val="0"/>
        <w:widowControl w:val="0"/>
        <w:numPr>
          <w:ilvl w:val="0"/>
          <w:numId w:val="0"/>
        </w:numPr>
        <w:kinsoku/>
        <w:wordWrap/>
        <w:overflowPunct/>
        <w:topLinePunct w:val="0"/>
        <w:autoSpaceDE/>
        <w:autoSpaceDN/>
        <w:bidi w:val="0"/>
        <w:adjustRightInd w:val="0"/>
        <w:snapToGrid/>
        <w:spacing w:line="240" w:lineRule="exact"/>
        <w:ind w:left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 The lamp head adopts international standard certification, equipped with high temperature resistant wires, and the wires use high temperature resistant and flame-retardant wires; Execution standards: GB7000.10-1999; GB7000.1-2007.</w:t>
      </w:r>
    </w:p>
    <w:p w14:paraId="33A04F4B">
      <w:pPr>
        <w:spacing w:line="220" w:lineRule="exact"/>
        <w:jc w:val="left"/>
        <w:rPr>
          <w:rFonts w:hint="eastAsia"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 xml:space="preserve">  </w:t>
      </w:r>
    </w:p>
    <w:p w14:paraId="3482E43E">
      <w:pPr>
        <w:spacing w:line="220" w:lineRule="exact"/>
        <w:jc w:val="left"/>
        <w:rPr>
          <w:rFonts w:hint="eastAsia" w:ascii="黑体" w:hAnsi="黑体" w:eastAsia="黑体" w:cs="黑体"/>
          <w:color w:val="333333"/>
          <w:sz w:val="30"/>
          <w:szCs w:val="30"/>
          <w:shd w:val="clear" w:color="auto" w:fill="FFFFFF"/>
        </w:rPr>
      </w:pPr>
    </w:p>
    <w:p w14:paraId="031FED1C">
      <w:pPr>
        <w:spacing w:line="220" w:lineRule="exact"/>
        <w:jc w:val="left"/>
        <w:rPr>
          <w:rFonts w:hint="eastAsia" w:ascii="黑体" w:hAnsi="黑体" w:eastAsia="黑体" w:cs="黑体"/>
          <w:color w:val="333333"/>
          <w:sz w:val="30"/>
          <w:szCs w:val="30"/>
          <w:shd w:val="clear" w:color="auto" w:fill="FFFFFF"/>
        </w:rPr>
      </w:pPr>
    </w:p>
    <w:p w14:paraId="46BFDBC2">
      <w:pPr>
        <w:spacing w:line="220" w:lineRule="exact"/>
        <w:jc w:val="left"/>
        <w:rPr>
          <w:rFonts w:hint="eastAsia" w:ascii="黑体" w:hAnsi="黑体" w:eastAsia="黑体" w:cs="黑体"/>
          <w:color w:val="333333"/>
          <w:sz w:val="30"/>
          <w:szCs w:val="30"/>
          <w:shd w:val="clear" w:color="auto" w:fill="FFFFFF"/>
        </w:rPr>
      </w:pPr>
    </w:p>
    <w:p w14:paraId="3EE5DBD2">
      <w:pPr>
        <w:spacing w:line="220" w:lineRule="exact"/>
        <w:jc w:val="left"/>
        <w:rPr>
          <w:rFonts w:hint="eastAsia" w:ascii="黑体" w:hAnsi="黑体" w:eastAsia="黑体" w:cs="黑体"/>
          <w:color w:val="333333"/>
          <w:sz w:val="30"/>
          <w:szCs w:val="30"/>
          <w:shd w:val="clear" w:color="auto" w:fill="FFFFFF"/>
        </w:rPr>
      </w:pPr>
    </w:p>
    <w:p w14:paraId="74FE0F55">
      <w:pPr>
        <w:spacing w:line="220" w:lineRule="exact"/>
        <w:jc w:val="left"/>
        <w:rPr>
          <w:rFonts w:hint="eastAsia" w:ascii="黑体" w:hAnsi="黑体" w:eastAsia="黑体" w:cs="黑体"/>
          <w:color w:val="333333"/>
          <w:sz w:val="30"/>
          <w:szCs w:val="30"/>
          <w:shd w:val="clear" w:color="auto" w:fill="FFFFFF"/>
        </w:rPr>
      </w:pPr>
    </w:p>
    <w:p w14:paraId="06DE7886">
      <w:pPr>
        <w:spacing w:line="220" w:lineRule="exact"/>
        <w:jc w:val="left"/>
        <w:rPr>
          <w:rFonts w:hint="eastAsia" w:ascii="黑体" w:hAnsi="黑体" w:eastAsia="黑体" w:cs="黑体"/>
          <w:color w:val="333333"/>
          <w:sz w:val="30"/>
          <w:szCs w:val="30"/>
          <w:shd w:val="clear" w:color="auto" w:fill="FFFFFF"/>
        </w:rPr>
      </w:pPr>
    </w:p>
    <w:p w14:paraId="0AEB8561">
      <w:pPr>
        <w:spacing w:line="220" w:lineRule="exact"/>
        <w:jc w:val="left"/>
        <w:rPr>
          <w:rFonts w:hint="eastAsia" w:ascii="黑体" w:hAnsi="黑体" w:eastAsia="黑体" w:cs="黑体"/>
          <w:color w:val="333333"/>
          <w:sz w:val="30"/>
          <w:szCs w:val="30"/>
          <w:shd w:val="clear" w:color="auto" w:fill="FFFFFF"/>
        </w:rPr>
      </w:pPr>
    </w:p>
    <w:p w14:paraId="38CF6C64">
      <w:pPr>
        <w:spacing w:line="220" w:lineRule="exact"/>
        <w:jc w:val="left"/>
        <w:rPr>
          <w:rFonts w:hint="eastAsia" w:ascii="黑体" w:hAnsi="黑体" w:eastAsia="黑体" w:cs="黑体"/>
          <w:color w:val="333333"/>
          <w:sz w:val="30"/>
          <w:szCs w:val="30"/>
          <w:shd w:val="clear" w:color="auto" w:fill="FFFFFF"/>
        </w:rPr>
      </w:pPr>
    </w:p>
    <w:p w14:paraId="65BAA564">
      <w:pPr>
        <w:spacing w:line="220" w:lineRule="exact"/>
        <w:jc w:val="left"/>
        <w:rPr>
          <w:rFonts w:hint="eastAsia" w:ascii="黑体" w:hAnsi="黑体" w:eastAsia="黑体" w:cs="黑体"/>
          <w:color w:val="333333"/>
          <w:sz w:val="30"/>
          <w:szCs w:val="30"/>
          <w:shd w:val="clear" w:color="auto" w:fill="FFFFFF"/>
        </w:rPr>
      </w:pPr>
    </w:p>
    <w:p w14:paraId="1F95F2C5">
      <w:pPr>
        <w:spacing w:line="220" w:lineRule="exact"/>
        <w:jc w:val="left"/>
        <w:rPr>
          <w:rFonts w:hint="eastAsia" w:ascii="黑体" w:hAnsi="黑体" w:eastAsia="黑体" w:cs="黑体"/>
          <w:color w:val="333333"/>
          <w:sz w:val="30"/>
          <w:szCs w:val="30"/>
          <w:shd w:val="clear" w:color="auto" w:fill="FFFFFF"/>
        </w:rPr>
      </w:pPr>
    </w:p>
    <w:p w14:paraId="30278849">
      <w:pPr>
        <w:spacing w:line="220" w:lineRule="exact"/>
        <w:jc w:val="left"/>
        <w:rPr>
          <w:rFonts w:hint="eastAsia" w:ascii="黑体" w:hAnsi="黑体" w:eastAsia="黑体" w:cs="黑体"/>
          <w:color w:val="333333"/>
          <w:sz w:val="30"/>
          <w:szCs w:val="30"/>
          <w:shd w:val="clear" w:color="auto" w:fill="FFFFFF"/>
        </w:rPr>
      </w:pPr>
    </w:p>
    <w:p w14:paraId="7B7C0291">
      <w:pPr>
        <w:spacing w:line="220" w:lineRule="exact"/>
        <w:jc w:val="left"/>
        <w:rPr>
          <w:rFonts w:hint="eastAsia" w:ascii="黑体" w:hAnsi="黑体" w:eastAsia="黑体" w:cs="黑体"/>
          <w:color w:val="333333"/>
          <w:sz w:val="30"/>
          <w:szCs w:val="30"/>
          <w:shd w:val="clear" w:color="auto" w:fill="FFFFFF"/>
        </w:rPr>
      </w:pPr>
    </w:p>
    <w:p w14:paraId="2A0D8AAC">
      <w:pPr>
        <w:spacing w:line="220" w:lineRule="exact"/>
        <w:jc w:val="left"/>
        <w:rPr>
          <w:rFonts w:hint="eastAsia" w:ascii="黑体" w:hAnsi="黑体" w:eastAsia="黑体" w:cs="黑体"/>
          <w:color w:val="333333"/>
          <w:sz w:val="30"/>
          <w:szCs w:val="30"/>
          <w:shd w:val="clear" w:color="auto" w:fill="FFFFFF"/>
        </w:rPr>
      </w:pPr>
    </w:p>
    <w:p w14:paraId="1A256C20">
      <w:pPr>
        <w:spacing w:line="220" w:lineRule="exact"/>
        <w:jc w:val="left"/>
        <w:rPr>
          <w:rFonts w:hint="eastAsia" w:ascii="黑体" w:hAnsi="黑体" w:eastAsia="黑体" w:cs="黑体"/>
          <w:color w:val="333333"/>
          <w:sz w:val="30"/>
          <w:szCs w:val="30"/>
          <w:shd w:val="clear" w:color="auto" w:fill="FFFFFF"/>
        </w:rPr>
      </w:pPr>
    </w:p>
    <w:p w14:paraId="1C336CDC">
      <w:pPr>
        <w:spacing w:line="220" w:lineRule="exact"/>
        <w:jc w:val="left"/>
        <w:rPr>
          <w:rFonts w:hint="eastAsia" w:ascii="黑体" w:hAnsi="黑体" w:eastAsia="黑体" w:cs="黑体"/>
          <w:color w:val="333333"/>
          <w:sz w:val="30"/>
          <w:szCs w:val="30"/>
          <w:shd w:val="clear" w:color="auto" w:fill="FFFFFF"/>
        </w:rPr>
      </w:pPr>
    </w:p>
    <w:p w14:paraId="1402C0E3">
      <w:pPr>
        <w:spacing w:line="220" w:lineRule="exact"/>
        <w:jc w:val="left"/>
        <w:rPr>
          <w:rFonts w:hint="eastAsia" w:ascii="黑体" w:hAnsi="黑体" w:eastAsia="黑体" w:cs="黑体"/>
          <w:color w:val="333333"/>
          <w:sz w:val="30"/>
          <w:szCs w:val="30"/>
          <w:shd w:val="clear" w:color="auto" w:fill="FFFFFF"/>
        </w:rPr>
      </w:pPr>
    </w:p>
    <w:p w14:paraId="7732AF30">
      <w:pPr>
        <w:spacing w:line="220" w:lineRule="exact"/>
        <w:jc w:val="left"/>
        <w:rPr>
          <w:rFonts w:hint="eastAsia" w:ascii="黑体" w:hAnsi="黑体" w:eastAsia="黑体" w:cs="黑体"/>
          <w:color w:val="333333"/>
          <w:sz w:val="30"/>
          <w:szCs w:val="30"/>
          <w:shd w:val="clear" w:color="auto" w:fill="FFFFFF"/>
        </w:rPr>
      </w:pPr>
    </w:p>
    <w:p w14:paraId="6F69EB38">
      <w:pPr>
        <w:jc w:val="left"/>
        <w:rPr>
          <w:rFonts w:hint="eastAsia" w:ascii="黑体" w:hAnsi="黑体" w:eastAsia="黑体" w:cs="黑体"/>
          <w:b w:val="0"/>
          <w:bCs w:val="0"/>
          <w:i w:val="0"/>
          <w:iCs w:val="0"/>
          <w:caps w:val="0"/>
          <w:color w:val="333333"/>
          <w:spacing w:val="0"/>
          <w:sz w:val="18"/>
          <w:szCs w:val="18"/>
          <w:shd w:val="clear" w:fill="FFFFFF"/>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960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3D8D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A33D8D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AF0AD"/>
    <w:multiLevelType w:val="singleLevel"/>
    <w:tmpl w:val="49EAF0A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846B5"/>
    <w:rsid w:val="000E57F5"/>
    <w:rsid w:val="00103897"/>
    <w:rsid w:val="00D23242"/>
    <w:rsid w:val="00E40880"/>
    <w:rsid w:val="013F0DD7"/>
    <w:rsid w:val="01455237"/>
    <w:rsid w:val="01497B50"/>
    <w:rsid w:val="01AB64CC"/>
    <w:rsid w:val="01D803E5"/>
    <w:rsid w:val="01E07299"/>
    <w:rsid w:val="01ED10DF"/>
    <w:rsid w:val="022D682E"/>
    <w:rsid w:val="025A14BA"/>
    <w:rsid w:val="02A824AD"/>
    <w:rsid w:val="02FC3AB3"/>
    <w:rsid w:val="037C1244"/>
    <w:rsid w:val="037E4FBC"/>
    <w:rsid w:val="03805DF1"/>
    <w:rsid w:val="03930685"/>
    <w:rsid w:val="03E868D9"/>
    <w:rsid w:val="0412787C"/>
    <w:rsid w:val="04152DE3"/>
    <w:rsid w:val="04230AD7"/>
    <w:rsid w:val="042463C9"/>
    <w:rsid w:val="049305F5"/>
    <w:rsid w:val="04BF3ADE"/>
    <w:rsid w:val="04C82992"/>
    <w:rsid w:val="05663F59"/>
    <w:rsid w:val="059A1024"/>
    <w:rsid w:val="05C73EC3"/>
    <w:rsid w:val="06316E79"/>
    <w:rsid w:val="064047AA"/>
    <w:rsid w:val="066F6E3E"/>
    <w:rsid w:val="067E63E6"/>
    <w:rsid w:val="068B24DF"/>
    <w:rsid w:val="07085CB9"/>
    <w:rsid w:val="071719AF"/>
    <w:rsid w:val="0754675F"/>
    <w:rsid w:val="077741FC"/>
    <w:rsid w:val="0795195B"/>
    <w:rsid w:val="07C03DF5"/>
    <w:rsid w:val="07DF69CA"/>
    <w:rsid w:val="07EB25F2"/>
    <w:rsid w:val="07FA71B6"/>
    <w:rsid w:val="083645E6"/>
    <w:rsid w:val="08386081"/>
    <w:rsid w:val="087B5FB5"/>
    <w:rsid w:val="08B547B7"/>
    <w:rsid w:val="08EC0C19"/>
    <w:rsid w:val="090C16DB"/>
    <w:rsid w:val="092F592E"/>
    <w:rsid w:val="09797B95"/>
    <w:rsid w:val="0A391F94"/>
    <w:rsid w:val="0B347528"/>
    <w:rsid w:val="0B9F01C5"/>
    <w:rsid w:val="0C3674AA"/>
    <w:rsid w:val="0C434FF4"/>
    <w:rsid w:val="0CE40585"/>
    <w:rsid w:val="0D7348C3"/>
    <w:rsid w:val="0D780CCE"/>
    <w:rsid w:val="0D8C08E1"/>
    <w:rsid w:val="0D933D59"/>
    <w:rsid w:val="0DA95F13"/>
    <w:rsid w:val="0E26697C"/>
    <w:rsid w:val="0E2B0AEE"/>
    <w:rsid w:val="0E4A2D91"/>
    <w:rsid w:val="0EA03240"/>
    <w:rsid w:val="0EA95F66"/>
    <w:rsid w:val="0EB65F51"/>
    <w:rsid w:val="0EE33D13"/>
    <w:rsid w:val="0F753717"/>
    <w:rsid w:val="10257C13"/>
    <w:rsid w:val="102B2962"/>
    <w:rsid w:val="10CF43FE"/>
    <w:rsid w:val="10D00FB4"/>
    <w:rsid w:val="11076F85"/>
    <w:rsid w:val="118041DE"/>
    <w:rsid w:val="119F5C2A"/>
    <w:rsid w:val="11BB73DB"/>
    <w:rsid w:val="12091866"/>
    <w:rsid w:val="126D6259"/>
    <w:rsid w:val="128B2E30"/>
    <w:rsid w:val="12C02EFB"/>
    <w:rsid w:val="12D74C26"/>
    <w:rsid w:val="131B45D5"/>
    <w:rsid w:val="133E02C4"/>
    <w:rsid w:val="13655850"/>
    <w:rsid w:val="13CB5FFB"/>
    <w:rsid w:val="13DF7709"/>
    <w:rsid w:val="14684AA6"/>
    <w:rsid w:val="14787805"/>
    <w:rsid w:val="14D95FEC"/>
    <w:rsid w:val="15453B8B"/>
    <w:rsid w:val="1562419E"/>
    <w:rsid w:val="158C1C8A"/>
    <w:rsid w:val="168250DA"/>
    <w:rsid w:val="16946B78"/>
    <w:rsid w:val="16BF0743"/>
    <w:rsid w:val="16D01B7A"/>
    <w:rsid w:val="172E1505"/>
    <w:rsid w:val="173037AF"/>
    <w:rsid w:val="174A0933"/>
    <w:rsid w:val="17506B35"/>
    <w:rsid w:val="17D957C7"/>
    <w:rsid w:val="18281456"/>
    <w:rsid w:val="18292EE1"/>
    <w:rsid w:val="18335F1D"/>
    <w:rsid w:val="18565F4A"/>
    <w:rsid w:val="185F4F64"/>
    <w:rsid w:val="18746C7D"/>
    <w:rsid w:val="18757170"/>
    <w:rsid w:val="187D022E"/>
    <w:rsid w:val="18A230A3"/>
    <w:rsid w:val="19805809"/>
    <w:rsid w:val="19A215AC"/>
    <w:rsid w:val="19D84FCE"/>
    <w:rsid w:val="19E25E4D"/>
    <w:rsid w:val="19E82D37"/>
    <w:rsid w:val="19F20F69"/>
    <w:rsid w:val="19F73BA5"/>
    <w:rsid w:val="1AA92994"/>
    <w:rsid w:val="1B0D6EF9"/>
    <w:rsid w:val="1BDA29C3"/>
    <w:rsid w:val="1C88643E"/>
    <w:rsid w:val="1CD06430"/>
    <w:rsid w:val="1CEF5417"/>
    <w:rsid w:val="1D5718B5"/>
    <w:rsid w:val="1D7768AC"/>
    <w:rsid w:val="1D824774"/>
    <w:rsid w:val="1DB049B8"/>
    <w:rsid w:val="1DB734DF"/>
    <w:rsid w:val="1E111A57"/>
    <w:rsid w:val="1F1E5E87"/>
    <w:rsid w:val="1FC02105"/>
    <w:rsid w:val="200922B3"/>
    <w:rsid w:val="202645B9"/>
    <w:rsid w:val="20312F32"/>
    <w:rsid w:val="205B2C9C"/>
    <w:rsid w:val="20833D38"/>
    <w:rsid w:val="20D54509"/>
    <w:rsid w:val="212E567E"/>
    <w:rsid w:val="216A2D07"/>
    <w:rsid w:val="219E4D4F"/>
    <w:rsid w:val="22525B39"/>
    <w:rsid w:val="22BD2FB3"/>
    <w:rsid w:val="22C205C2"/>
    <w:rsid w:val="23641680"/>
    <w:rsid w:val="236E24FF"/>
    <w:rsid w:val="23841D23"/>
    <w:rsid w:val="24491954"/>
    <w:rsid w:val="245142FB"/>
    <w:rsid w:val="26AF1222"/>
    <w:rsid w:val="26CF6D27"/>
    <w:rsid w:val="27343A60"/>
    <w:rsid w:val="277532C7"/>
    <w:rsid w:val="277D239A"/>
    <w:rsid w:val="27B51658"/>
    <w:rsid w:val="28042D70"/>
    <w:rsid w:val="283755B5"/>
    <w:rsid w:val="283E2079"/>
    <w:rsid w:val="28C938CA"/>
    <w:rsid w:val="29184EF3"/>
    <w:rsid w:val="299D58EC"/>
    <w:rsid w:val="2A8F5421"/>
    <w:rsid w:val="2AAF479F"/>
    <w:rsid w:val="2AF91248"/>
    <w:rsid w:val="2AFC6280"/>
    <w:rsid w:val="2B042D08"/>
    <w:rsid w:val="2B534A73"/>
    <w:rsid w:val="2B6F150A"/>
    <w:rsid w:val="2C2B5431"/>
    <w:rsid w:val="2CA749D1"/>
    <w:rsid w:val="2CF15C51"/>
    <w:rsid w:val="2DBE22D5"/>
    <w:rsid w:val="2E2E1209"/>
    <w:rsid w:val="2E693FEF"/>
    <w:rsid w:val="2E881D30"/>
    <w:rsid w:val="2F47246B"/>
    <w:rsid w:val="2F745341"/>
    <w:rsid w:val="2F8D69FC"/>
    <w:rsid w:val="30114796"/>
    <w:rsid w:val="305C7746"/>
    <w:rsid w:val="30AC2100"/>
    <w:rsid w:val="30D72FF4"/>
    <w:rsid w:val="30ED7159"/>
    <w:rsid w:val="31833ADB"/>
    <w:rsid w:val="31F97D80"/>
    <w:rsid w:val="32317519"/>
    <w:rsid w:val="32470E5F"/>
    <w:rsid w:val="32502CE4"/>
    <w:rsid w:val="32727C95"/>
    <w:rsid w:val="32B938A5"/>
    <w:rsid w:val="32C43EEA"/>
    <w:rsid w:val="32EC2057"/>
    <w:rsid w:val="32FA6BE3"/>
    <w:rsid w:val="33501C21"/>
    <w:rsid w:val="34190265"/>
    <w:rsid w:val="34876910"/>
    <w:rsid w:val="34BA268B"/>
    <w:rsid w:val="34CB5E37"/>
    <w:rsid w:val="34F32864"/>
    <w:rsid w:val="357A11D7"/>
    <w:rsid w:val="35B43E66"/>
    <w:rsid w:val="35D419DA"/>
    <w:rsid w:val="3600792F"/>
    <w:rsid w:val="36222CF8"/>
    <w:rsid w:val="36257B38"/>
    <w:rsid w:val="366F6862"/>
    <w:rsid w:val="368E3741"/>
    <w:rsid w:val="36C344B8"/>
    <w:rsid w:val="36C96A1E"/>
    <w:rsid w:val="37C8799F"/>
    <w:rsid w:val="38E2156D"/>
    <w:rsid w:val="392F1CA6"/>
    <w:rsid w:val="3962445C"/>
    <w:rsid w:val="39777F08"/>
    <w:rsid w:val="39DA3FF3"/>
    <w:rsid w:val="39EC0E9B"/>
    <w:rsid w:val="3A0B4AF4"/>
    <w:rsid w:val="3A8B6C32"/>
    <w:rsid w:val="3A9577B5"/>
    <w:rsid w:val="3AE710BD"/>
    <w:rsid w:val="3B09449D"/>
    <w:rsid w:val="3B1D42F5"/>
    <w:rsid w:val="3B20012B"/>
    <w:rsid w:val="3B950B19"/>
    <w:rsid w:val="3BD2154E"/>
    <w:rsid w:val="3C2D6464"/>
    <w:rsid w:val="3C4E79EB"/>
    <w:rsid w:val="3C7D1CAB"/>
    <w:rsid w:val="3C7E15AD"/>
    <w:rsid w:val="3CA8005B"/>
    <w:rsid w:val="3CC97FFA"/>
    <w:rsid w:val="3D1C4922"/>
    <w:rsid w:val="3D695D53"/>
    <w:rsid w:val="3D9F0412"/>
    <w:rsid w:val="3DBB413B"/>
    <w:rsid w:val="3DFE7108"/>
    <w:rsid w:val="3E173A67"/>
    <w:rsid w:val="3F1123D5"/>
    <w:rsid w:val="3F381EE7"/>
    <w:rsid w:val="3F5D167B"/>
    <w:rsid w:val="3F9279D0"/>
    <w:rsid w:val="405745EF"/>
    <w:rsid w:val="40631654"/>
    <w:rsid w:val="409A76C7"/>
    <w:rsid w:val="40E32BA7"/>
    <w:rsid w:val="41391F47"/>
    <w:rsid w:val="414A16E9"/>
    <w:rsid w:val="419E7725"/>
    <w:rsid w:val="41DD28D2"/>
    <w:rsid w:val="42843695"/>
    <w:rsid w:val="429B42DD"/>
    <w:rsid w:val="4306711C"/>
    <w:rsid w:val="432256C5"/>
    <w:rsid w:val="434D0038"/>
    <w:rsid w:val="43AA611D"/>
    <w:rsid w:val="440D2FBE"/>
    <w:rsid w:val="44B358EC"/>
    <w:rsid w:val="45155F1E"/>
    <w:rsid w:val="457C4AF8"/>
    <w:rsid w:val="45D4255F"/>
    <w:rsid w:val="462F4F0C"/>
    <w:rsid w:val="463B7DEB"/>
    <w:rsid w:val="464D4CA7"/>
    <w:rsid w:val="469346AA"/>
    <w:rsid w:val="47264B58"/>
    <w:rsid w:val="473730E0"/>
    <w:rsid w:val="473A07C7"/>
    <w:rsid w:val="47B47DA6"/>
    <w:rsid w:val="47C05FC0"/>
    <w:rsid w:val="48D013E2"/>
    <w:rsid w:val="492D6CCC"/>
    <w:rsid w:val="49493A19"/>
    <w:rsid w:val="49625619"/>
    <w:rsid w:val="49F64E79"/>
    <w:rsid w:val="4A1673EF"/>
    <w:rsid w:val="4A9B052E"/>
    <w:rsid w:val="4AA54C44"/>
    <w:rsid w:val="4AB10640"/>
    <w:rsid w:val="4AC724B6"/>
    <w:rsid w:val="4B074E64"/>
    <w:rsid w:val="4B2D570C"/>
    <w:rsid w:val="4B5005B9"/>
    <w:rsid w:val="4BD765E4"/>
    <w:rsid w:val="4BDC1472"/>
    <w:rsid w:val="4C3704EB"/>
    <w:rsid w:val="4C453E95"/>
    <w:rsid w:val="4C6866A3"/>
    <w:rsid w:val="4C8C6676"/>
    <w:rsid w:val="4CBA7A55"/>
    <w:rsid w:val="4D1B26B0"/>
    <w:rsid w:val="4D217B1F"/>
    <w:rsid w:val="4DA56349"/>
    <w:rsid w:val="4E782275"/>
    <w:rsid w:val="4EDE412D"/>
    <w:rsid w:val="4F2D2696"/>
    <w:rsid w:val="4F394A56"/>
    <w:rsid w:val="4FDF42DE"/>
    <w:rsid w:val="4FF1548B"/>
    <w:rsid w:val="503E30D6"/>
    <w:rsid w:val="50BF63F5"/>
    <w:rsid w:val="50E8223F"/>
    <w:rsid w:val="50F16E05"/>
    <w:rsid w:val="51340035"/>
    <w:rsid w:val="51BC1787"/>
    <w:rsid w:val="520E6AD8"/>
    <w:rsid w:val="525C7843"/>
    <w:rsid w:val="5277467D"/>
    <w:rsid w:val="52C673B2"/>
    <w:rsid w:val="52D733C5"/>
    <w:rsid w:val="53073C53"/>
    <w:rsid w:val="53191722"/>
    <w:rsid w:val="535A6478"/>
    <w:rsid w:val="5368590A"/>
    <w:rsid w:val="54624EB9"/>
    <w:rsid w:val="548E5CAE"/>
    <w:rsid w:val="54CA7086"/>
    <w:rsid w:val="5542354C"/>
    <w:rsid w:val="55761405"/>
    <w:rsid w:val="55833339"/>
    <w:rsid w:val="558D45E7"/>
    <w:rsid w:val="559612BE"/>
    <w:rsid w:val="56AB6FEB"/>
    <w:rsid w:val="570606C5"/>
    <w:rsid w:val="574F3E1A"/>
    <w:rsid w:val="57FB7AFE"/>
    <w:rsid w:val="5860614A"/>
    <w:rsid w:val="5895585D"/>
    <w:rsid w:val="58AE691E"/>
    <w:rsid w:val="58C55D8D"/>
    <w:rsid w:val="591F15CA"/>
    <w:rsid w:val="59243AFF"/>
    <w:rsid w:val="59CA5ED7"/>
    <w:rsid w:val="59D14FBA"/>
    <w:rsid w:val="5A24415A"/>
    <w:rsid w:val="5A353A0F"/>
    <w:rsid w:val="5A6B362F"/>
    <w:rsid w:val="5AB26B9A"/>
    <w:rsid w:val="5AD54636"/>
    <w:rsid w:val="5B127A2F"/>
    <w:rsid w:val="5B2D4472"/>
    <w:rsid w:val="5B7756EE"/>
    <w:rsid w:val="5B9613DD"/>
    <w:rsid w:val="5C0F4E75"/>
    <w:rsid w:val="5C91567E"/>
    <w:rsid w:val="5CDF1780"/>
    <w:rsid w:val="5CED28D3"/>
    <w:rsid w:val="5D0109E4"/>
    <w:rsid w:val="5D0567DF"/>
    <w:rsid w:val="5D2D69AC"/>
    <w:rsid w:val="5D2E1AFC"/>
    <w:rsid w:val="5D5E4DB7"/>
    <w:rsid w:val="5DB6392D"/>
    <w:rsid w:val="5DDC13CF"/>
    <w:rsid w:val="5E0E25BD"/>
    <w:rsid w:val="5E873E9A"/>
    <w:rsid w:val="5EA018C1"/>
    <w:rsid w:val="5EAA3DA0"/>
    <w:rsid w:val="5EAE7678"/>
    <w:rsid w:val="5EE222A7"/>
    <w:rsid w:val="5EE959B4"/>
    <w:rsid w:val="5EFC272F"/>
    <w:rsid w:val="5F6B5EDA"/>
    <w:rsid w:val="602A2D2E"/>
    <w:rsid w:val="61007F33"/>
    <w:rsid w:val="61E635CD"/>
    <w:rsid w:val="62145FD9"/>
    <w:rsid w:val="621C79EF"/>
    <w:rsid w:val="621F1FA4"/>
    <w:rsid w:val="62485E37"/>
    <w:rsid w:val="62A42440"/>
    <w:rsid w:val="62CE45E1"/>
    <w:rsid w:val="636D0E89"/>
    <w:rsid w:val="63BA086D"/>
    <w:rsid w:val="63CB2A7A"/>
    <w:rsid w:val="63FF04F8"/>
    <w:rsid w:val="64575FC2"/>
    <w:rsid w:val="645F5DAB"/>
    <w:rsid w:val="64881D02"/>
    <w:rsid w:val="64A306AB"/>
    <w:rsid w:val="65163E96"/>
    <w:rsid w:val="664405A2"/>
    <w:rsid w:val="668B029F"/>
    <w:rsid w:val="66E373E5"/>
    <w:rsid w:val="67ED7463"/>
    <w:rsid w:val="68376930"/>
    <w:rsid w:val="6853303E"/>
    <w:rsid w:val="68577E44"/>
    <w:rsid w:val="686A1299"/>
    <w:rsid w:val="688E2261"/>
    <w:rsid w:val="68AD09A1"/>
    <w:rsid w:val="68E65C61"/>
    <w:rsid w:val="68E87C2B"/>
    <w:rsid w:val="69254518"/>
    <w:rsid w:val="69502176"/>
    <w:rsid w:val="69676DA1"/>
    <w:rsid w:val="698E2580"/>
    <w:rsid w:val="69D66115"/>
    <w:rsid w:val="6A0171F6"/>
    <w:rsid w:val="6A4610AD"/>
    <w:rsid w:val="6B505529"/>
    <w:rsid w:val="6C400C53"/>
    <w:rsid w:val="6C57134F"/>
    <w:rsid w:val="6C727F44"/>
    <w:rsid w:val="6C800894"/>
    <w:rsid w:val="6CF05300"/>
    <w:rsid w:val="6CFA1CDB"/>
    <w:rsid w:val="6D434ED3"/>
    <w:rsid w:val="6D745F31"/>
    <w:rsid w:val="6DA13AE6"/>
    <w:rsid w:val="6DA34120"/>
    <w:rsid w:val="6DB24BA6"/>
    <w:rsid w:val="6E2C680B"/>
    <w:rsid w:val="6FD27077"/>
    <w:rsid w:val="703D6AAE"/>
    <w:rsid w:val="70D50A94"/>
    <w:rsid w:val="70DC62C7"/>
    <w:rsid w:val="70F948E5"/>
    <w:rsid w:val="71CE4248"/>
    <w:rsid w:val="72616B76"/>
    <w:rsid w:val="727260E7"/>
    <w:rsid w:val="72F922F4"/>
    <w:rsid w:val="7324707C"/>
    <w:rsid w:val="73247AB1"/>
    <w:rsid w:val="732D4BB8"/>
    <w:rsid w:val="734F5D1E"/>
    <w:rsid w:val="735C36EF"/>
    <w:rsid w:val="73AB19CD"/>
    <w:rsid w:val="7428537F"/>
    <w:rsid w:val="748D6665"/>
    <w:rsid w:val="752C65E9"/>
    <w:rsid w:val="7538008B"/>
    <w:rsid w:val="755C1784"/>
    <w:rsid w:val="75BD48B0"/>
    <w:rsid w:val="75E64928"/>
    <w:rsid w:val="761264BA"/>
    <w:rsid w:val="763B75EC"/>
    <w:rsid w:val="769975D4"/>
    <w:rsid w:val="77144946"/>
    <w:rsid w:val="773B12C8"/>
    <w:rsid w:val="7879264D"/>
    <w:rsid w:val="78857244"/>
    <w:rsid w:val="78AC0048"/>
    <w:rsid w:val="78E026CC"/>
    <w:rsid w:val="7A083C89"/>
    <w:rsid w:val="7B111309"/>
    <w:rsid w:val="7B5846B5"/>
    <w:rsid w:val="7B917DA8"/>
    <w:rsid w:val="7BA101AB"/>
    <w:rsid w:val="7BE92CE8"/>
    <w:rsid w:val="7CBF2CB1"/>
    <w:rsid w:val="7CEB5491"/>
    <w:rsid w:val="7D080C7A"/>
    <w:rsid w:val="7D4A4258"/>
    <w:rsid w:val="7D5D6F72"/>
    <w:rsid w:val="7D8A2C07"/>
    <w:rsid w:val="7E2748F9"/>
    <w:rsid w:val="7E2D7518"/>
    <w:rsid w:val="7F252B77"/>
    <w:rsid w:val="7F4C4618"/>
    <w:rsid w:val="7F7B6CAB"/>
    <w:rsid w:val="7F833DB1"/>
    <w:rsid w:val="7FB5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1393</Words>
  <Characters>3766</Characters>
  <Lines>0</Lines>
  <Paragraphs>0</Paragraphs>
  <TotalTime>0</TotalTime>
  <ScaleCrop>false</ScaleCrop>
  <LinksUpToDate>false</LinksUpToDate>
  <CharactersWithSpaces>4154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2024-12-17T02:09:00Z</dcterms:created>
  <dc:creator>Administrator</dc:creator>
  <cp:lastModifiedBy>LiQ</cp:lastModifiedBy>
  <cp:lastPrinted>2024-12-24T01:49:00Z</cp:lastPrinted>
  <dcterms:modified xsi:type="dcterms:W3CDTF">2025-09-01T09:12:59Z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B8317A3071104AC8B3A16C9187FEC9ED_11</vt:lpwstr>
  </property>
  <property fmtid="{D5CDD505-2E9C-101B-9397-08002B2CF9AE}" pid="4" name="KSOTemplateDocerSaveRecord">
    <vt:lpwstr>eyJoZGlkIjoiMTMwY2Y4OTM2NWY2OTViMTU1YjQ1ZWZhMDIyOTA0NzQiLCJ1c2VySWQiOiIxNTMxNjc0NTEwIn0=</vt:lpwstr>
  </property>
</Properties>
</file>