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45B7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/>
          <w:b/>
          <w:bCs/>
          <w:sz w:val="24"/>
          <w:szCs w:val="24"/>
        </w:rPr>
        <w:t>世纪梦想“活动家具技术要求</w:t>
      </w:r>
    </w:p>
    <w:p w14:paraId="00427E8B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家具结构</w:t>
      </w:r>
    </w:p>
    <w:p w14:paraId="0FB54647">
      <w:pPr>
        <w:pStyle w:val="31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需保证家具整理结构牢固，椅架类的实木框架均为榫卯结构，数控开榫精度更高，传统与现代技术结合，结构更稳固。柜桌类：采用板木结合工艺，多层板贴木皮。藏式家具使用不锈钢或镀锌铁质增强结构强度。</w:t>
      </w:r>
    </w:p>
    <w:p w14:paraId="2C1BB11D">
      <w:pPr>
        <w:pStyle w:val="31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部分家具需要与船舶进行有效固定，</w:t>
      </w:r>
      <w:r>
        <w:rPr>
          <w:rFonts w:hint="eastAsia" w:ascii="宋体" w:hAnsi="宋体" w:eastAsia="宋体"/>
          <w:lang w:val="en-US" w:eastAsia="zh-CN"/>
        </w:rPr>
        <w:t>具体</w:t>
      </w:r>
      <w:r>
        <w:rPr>
          <w:rFonts w:hint="eastAsia" w:ascii="宋体" w:hAnsi="宋体" w:eastAsia="宋体"/>
        </w:rPr>
        <w:t>固定方式以签字确认生产图纸为准。</w:t>
      </w:r>
    </w:p>
    <w:p w14:paraId="29C054A1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木材</w:t>
      </w:r>
    </w:p>
    <w:p w14:paraId="36E9C829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见光面木材为优质北美进口白蜡木实木，要求木材色泽均匀、纹理清晰之地细密。经防虫、防潮、烘干处理，无虫孔、节疤、色斑、裂纹。含水率控制在8%-12%。</w:t>
      </w:r>
    </w:p>
    <w:p w14:paraId="0F5F2389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产品内部木材应选用优质硬杂木，经防虫、防腐处理。</w:t>
      </w:r>
    </w:p>
    <w:p w14:paraId="07258E61">
      <w:pPr>
        <w:pStyle w:val="31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含水率</w:t>
      </w:r>
      <w:r>
        <w:rPr>
          <w:rFonts w:hint="eastAsia" w:ascii="宋体" w:hAnsi="宋体" w:eastAsia="宋体"/>
        </w:rPr>
        <w:t>8%-12%。</w:t>
      </w:r>
    </w:p>
    <w:p w14:paraId="1F12F648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多层板：</w:t>
      </w:r>
    </w:p>
    <w:p w14:paraId="06D92C4B">
      <w:pPr>
        <w:pStyle w:val="31"/>
        <w:spacing w:line="360" w:lineRule="auto"/>
        <w:ind w:left="420"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多层板单板翘曲度≤0.1%，环保等级E0级，品牌“平安树”或同档次产品。</w:t>
      </w:r>
    </w:p>
    <w:p w14:paraId="7E0F9EE5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实木木皮</w:t>
      </w:r>
    </w:p>
    <w:p w14:paraId="3CC0ABB8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实木木皮为天然北美进口橡木木皮，厚度不低于</w:t>
      </w:r>
      <w:r>
        <w:rPr>
          <w:rFonts w:ascii="宋体" w:hAnsi="宋体" w:eastAsia="宋体"/>
        </w:rPr>
        <w:t>0.</w:t>
      </w:r>
      <w:r>
        <w:rPr>
          <w:rFonts w:hint="eastAsia" w:ascii="宋体" w:hAnsi="宋体" w:eastAsia="宋体"/>
        </w:rPr>
        <w:t>6</w:t>
      </w:r>
      <w:r>
        <w:rPr>
          <w:rFonts w:ascii="宋体" w:hAnsi="宋体" w:eastAsia="宋体"/>
        </w:rPr>
        <w:t>mm（±</w:t>
      </w:r>
      <w:r>
        <w:rPr>
          <w:rFonts w:hint="eastAsia" w:ascii="宋体" w:hAnsi="宋体" w:eastAsia="宋体"/>
        </w:rPr>
        <w:t>0.5</w:t>
      </w:r>
      <w:r>
        <w:rPr>
          <w:rFonts w:ascii="宋体" w:hAnsi="宋体" w:eastAsia="宋体"/>
        </w:rPr>
        <w:t>），</w:t>
      </w:r>
      <w:r>
        <w:rPr>
          <w:rFonts w:hint="eastAsia" w:ascii="宋体" w:hAnsi="宋体" w:eastAsia="宋体"/>
        </w:rPr>
        <w:t>含水率低于12%，厚度均匀，色泽一致，不得有色斑和水波纹。</w:t>
      </w:r>
    </w:p>
    <w:p w14:paraId="43334514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防火板：</w:t>
      </w:r>
    </w:p>
    <w:p w14:paraId="603DEDF5">
      <w:pPr>
        <w:pStyle w:val="31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防火板甲方选定品牌为“富美家”和“威盛亚”，厚度不低于0.7mm，应符合CCS（中国船级社）的防火要求，并提供</w:t>
      </w:r>
      <w:r>
        <w:rPr>
          <w:rFonts w:hint="eastAsia" w:ascii="宋体" w:hAnsi="宋体" w:eastAsia="宋体"/>
          <w:lang w:val="en-US" w:eastAsia="zh-CN"/>
        </w:rPr>
        <w:t>CCS</w:t>
      </w:r>
      <w:r>
        <w:rPr>
          <w:rFonts w:hint="eastAsia" w:ascii="宋体" w:hAnsi="宋体" w:eastAsia="宋体"/>
        </w:rPr>
        <w:t>证书。</w:t>
      </w:r>
    </w:p>
    <w:p w14:paraId="3F34FA49">
      <w:pPr>
        <w:pStyle w:val="31"/>
        <w:spacing w:line="360" w:lineRule="auto"/>
        <w:ind w:left="420"/>
        <w:rPr>
          <w:rFonts w:ascii="宋体" w:hAnsi="宋体" w:eastAsia="宋体"/>
        </w:rPr>
      </w:pPr>
    </w:p>
    <w:p w14:paraId="316A218D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PVC封边</w:t>
      </w:r>
    </w:p>
    <w:p w14:paraId="4E5ED849">
      <w:pPr>
        <w:pStyle w:val="31"/>
        <w:spacing w:line="360" w:lineRule="auto"/>
        <w:ind w:left="420" w:leftChars="0" w:firstLine="298" w:firstLineChars="14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PVC封边条与桌面板材没有明显的纹理及颜色的差别，桌面封边条厚度不低于1.5mm，柜体封边条厚度不低于0.6mm。表面平滑，无起泡、无拉纹，光泽度适中。</w:t>
      </w:r>
    </w:p>
    <w:p w14:paraId="6C8E7CA4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不锈钢：</w:t>
      </w:r>
    </w:p>
    <w:p w14:paraId="0282F5A6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所有不锈钢均采用304材质，应为A级板材，色泽达到16K，防锈、抗腐蚀，厚度不低于1.0mm。</w:t>
      </w:r>
    </w:p>
    <w:p w14:paraId="6126FD9C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布料及皮革：</w:t>
      </w:r>
    </w:p>
    <w:p w14:paraId="266C5F9D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所有布料及皮革原则上不低于甲方选定的布料，投标范围可以根据甲方选定方案，做皮革和布料的替代方案，替代方案需经甲方审核确认。</w:t>
      </w:r>
    </w:p>
    <w:p w14:paraId="3015D827">
      <w:pPr>
        <w:pStyle w:val="31"/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 xml:space="preserve">  甲方选定布料和皮革型号，详见《“世纪梦想”豪华游轮活动家具清单》，清单中所选布料为“博纳莎”布料行产品</w:t>
      </w:r>
      <w:r>
        <w:rPr>
          <w:rFonts w:hint="eastAsia" w:ascii="宋体" w:hAnsi="宋体" w:eastAsia="宋体"/>
          <w:lang w:eastAsia="zh-CN"/>
        </w:rPr>
        <w:t>。</w:t>
      </w:r>
    </w:p>
    <w:p w14:paraId="6EE20188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海绵：</w:t>
      </w:r>
    </w:p>
    <w:p w14:paraId="51140A39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海绵采用高密度高回弹海绵，回弹率不低于45%，密度≥30KG/m³，神拉强度≥85kpa。</w:t>
      </w:r>
    </w:p>
    <w:p w14:paraId="0A36F276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抱枕填充：</w:t>
      </w:r>
    </w:p>
    <w:p w14:paraId="00C05B76">
      <w:pPr>
        <w:pStyle w:val="31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抱枕内部填充材质为羽绒（30%）和公仔棉（70%）。</w:t>
      </w:r>
    </w:p>
    <w:p w14:paraId="0D1EF41E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油漆：</w:t>
      </w:r>
    </w:p>
    <w:p w14:paraId="704438C6">
      <w:pPr>
        <w:pStyle w:val="31"/>
        <w:spacing w:line="360" w:lineRule="auto"/>
        <w:ind w:left="420"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采用底擦色面修色工艺，使得木纹更清晰、自然；历经4次打磨，5次底漆， 3次面漆；无尘恒温待干室干燥，流平性、附着力、透明性好，色泽柔和持久耐腐蚀，手感良好。耐酸碱性、耐腐蚀性、耐油性良好。底漆要求流平性、透明性好，附着力强。漆膜外观平整光滑，遮盖力≤49/㎡，硬度≥8，耐水性48h不起皱，甲醛释放量≤1.0mg/L、苯≤0.5%，甲苯和二甲苯总和≤27%。品牌为“易涂宝”、“大宝”高品质PU聚酯漆，或同档次产品。</w:t>
      </w:r>
    </w:p>
    <w:p w14:paraId="170F5108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胶水：</w:t>
      </w:r>
    </w:p>
    <w:p w14:paraId="0E7848F1">
      <w:pPr>
        <w:pStyle w:val="31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所有工业用胶必须符合环保要求及国家检验标准达到E1级的高品质胶水，并需提供国家级质检机关出具的在有效期内的检验报告。</w:t>
      </w:r>
    </w:p>
    <w:p w14:paraId="0ED6A1ED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规格尺寸；</w:t>
      </w:r>
    </w:p>
    <w:p w14:paraId="2F63F79E">
      <w:pPr>
        <w:pStyle w:val="31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《“世纪梦想”豪华游轮活动家具清单》规格尺寸只作为招标依据，最终的规格尺寸以签字确认的生产图纸为准。</w:t>
      </w:r>
    </w:p>
    <w:p w14:paraId="6D5DD079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产前样品:     </w:t>
      </w:r>
    </w:p>
    <w:p w14:paraId="6132FB60">
      <w:pPr>
        <w:pStyle w:val="31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本项目需要制作产前样品，产前样板共</w:t>
      </w:r>
      <w:r>
        <w:rPr>
          <w:rFonts w:hint="eastAsia" w:ascii="宋体" w:hAnsi="宋体" w:eastAsia="宋体"/>
          <w:u w:val="single"/>
        </w:rPr>
        <w:t>20</w:t>
      </w:r>
      <w:r>
        <w:rPr>
          <w:rFonts w:hint="eastAsia" w:ascii="宋体" w:hAnsi="宋体" w:eastAsia="宋体"/>
        </w:rPr>
        <w:t>件，详细家具编如下：    A001/A005/A010/B008/B009/B025/B029/B034/B041/B044/B046/B063/B070/B072/B084/B085/B086/B088/B092/B096</w:t>
      </w:r>
    </w:p>
    <w:p w14:paraId="40B3543C">
      <w:p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十五、特别说明</w:t>
      </w:r>
    </w:p>
    <w:p w14:paraId="019A5616">
      <w:pPr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theme="minorBidi"/>
          <w:kern w:val="2"/>
          <w:sz w:val="21"/>
          <w:szCs w:val="22"/>
          <w:lang w:val="en-US" w:eastAsia="zh-CN" w:bidi="ar-SA"/>
        </w:rPr>
        <w:t>成品允许误差在15MM以内，硬体家具允许误差在5 MM以内。正负误差超过规定范围（甲方同意的除外）单品扣减定价的5%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D51F2"/>
    <w:multiLevelType w:val="multilevel"/>
    <w:tmpl w:val="643D51F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5BB"/>
    <w:rsid w:val="0008494C"/>
    <w:rsid w:val="000F1891"/>
    <w:rsid w:val="000F26D3"/>
    <w:rsid w:val="001D7EE9"/>
    <w:rsid w:val="00252D8D"/>
    <w:rsid w:val="002E24D7"/>
    <w:rsid w:val="0031772C"/>
    <w:rsid w:val="003D325C"/>
    <w:rsid w:val="003E6FCA"/>
    <w:rsid w:val="004055BB"/>
    <w:rsid w:val="00442005"/>
    <w:rsid w:val="004661E0"/>
    <w:rsid w:val="005754F8"/>
    <w:rsid w:val="00596C35"/>
    <w:rsid w:val="00652283"/>
    <w:rsid w:val="006907D8"/>
    <w:rsid w:val="0090145C"/>
    <w:rsid w:val="00B27D20"/>
    <w:rsid w:val="00B422CC"/>
    <w:rsid w:val="00BF2F03"/>
    <w:rsid w:val="00E5767B"/>
    <w:rsid w:val="00E77094"/>
    <w:rsid w:val="00EB0F19"/>
    <w:rsid w:val="00F82961"/>
    <w:rsid w:val="289B7B15"/>
    <w:rsid w:val="2A0306EC"/>
    <w:rsid w:val="415D153C"/>
    <w:rsid w:val="476538DE"/>
    <w:rsid w:val="62026F65"/>
    <w:rsid w:val="6C34311B"/>
    <w:rsid w:val="72737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批注框文本 Char"/>
    <w:basedOn w:val="17"/>
    <w:link w:val="11"/>
    <w:semiHidden/>
    <w:qFormat/>
    <w:uiPriority w:val="99"/>
    <w:rPr>
      <w:kern w:val="2"/>
      <w:sz w:val="18"/>
      <w:szCs w:val="18"/>
    </w:rPr>
  </w:style>
  <w:style w:type="character" w:customStyle="1" w:styleId="37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1215</Characters>
  <Lines>9</Lines>
  <Paragraphs>2</Paragraphs>
  <TotalTime>0</TotalTime>
  <ScaleCrop>false</ScaleCrop>
  <LinksUpToDate>false</LinksUpToDate>
  <CharactersWithSpaces>1235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2025-09-30T01:15:00Z</dcterms:created>
  <dc:creator>Administrator</dc:creator>
  <cp:lastModifiedBy>赵蓓</cp:lastModifiedBy>
  <dcterms:modified xsi:type="dcterms:W3CDTF">2025-10-15T08:21:30Z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eyJoZGlkIjoiZjI4MGRlNDFhMGM2YTk0MzIzYzY0NjE1ZGI3ZmIwZTYiLCJ1c2VySWQiOiIxMDY4MzI4ODAwIn0=</vt:lpwstr>
  </property>
  <property fmtid="{D5CDD505-2E9C-101B-9397-08002B2CF9AE}" pid="3" name="KSOProductBuildVer">
    <vt:lpwstr>2052-12.1.0.22529</vt:lpwstr>
  </property>
  <property fmtid="{D5CDD505-2E9C-101B-9397-08002B2CF9AE}" pid="4" name="ICV">
    <vt:lpwstr>2C5EC136F6B747F389781E394F7F8964_12</vt:lpwstr>
  </property>
</Properties>
</file>